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585A" w14:textId="7B446192" w:rsidR="00C01834" w:rsidRPr="00AD2F54" w:rsidRDefault="00EF1F36" w:rsidP="00812318">
      <w:pPr>
        <w:spacing w:after="34" w:line="253" w:lineRule="auto"/>
        <w:ind w:left="0" w:right="1015" w:firstLine="0"/>
        <w:jc w:val="center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6AAF3ABF">
                <wp:simplePos x="0" y="0"/>
                <wp:positionH relativeFrom="column">
                  <wp:posOffset>1654175</wp:posOffset>
                </wp:positionH>
                <wp:positionV relativeFrom="paragraph">
                  <wp:posOffset>321310</wp:posOffset>
                </wp:positionV>
                <wp:extent cx="4738370" cy="643890"/>
                <wp:effectExtent l="0" t="0" r="2413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37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2907" w14:textId="77777777" w:rsidR="00812318" w:rsidRPr="00812318" w:rsidRDefault="00812318" w:rsidP="00812318">
                            <w:pPr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Cs w:val="18"/>
                              </w:rPr>
                            </w:pPr>
                          </w:p>
                          <w:p w14:paraId="6CF2B9CB" w14:textId="0FD835D8" w:rsidR="00EF1F36" w:rsidRPr="00812318" w:rsidRDefault="00812318" w:rsidP="00812318">
                            <w:pPr>
                              <w:ind w:left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2318">
                              <w:rPr>
                                <w:rFonts w:asciiTheme="majorHAnsi" w:hAnsiTheme="majorHAnsi" w:cstheme="majorHAnsi"/>
                                <w:color w:val="auto"/>
                                <w:sz w:val="32"/>
                                <w:szCs w:val="32"/>
                              </w:rPr>
                              <w:t>ONKOLOGIA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0.25pt;margin-top:25.3pt;width:373.1pt;height:5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">
                <v:textbox>
                  <w:txbxContent>
                    <w:p w14:paraId="1B312907" w14:textId="77777777" w:rsidR="00812318" w:rsidRPr="00812318" w:rsidRDefault="00812318" w:rsidP="00812318">
                      <w:pPr>
                        <w:ind w:left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Cs w:val="18"/>
                        </w:rPr>
                      </w:pPr>
                    </w:p>
                    <w:p w14:paraId="6CF2B9CB" w14:textId="0FD835D8" w:rsidR="00EF1F36" w:rsidRPr="00812318" w:rsidRDefault="00812318" w:rsidP="00812318">
                      <w:pPr>
                        <w:ind w:left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12318">
                        <w:rPr>
                          <w:rFonts w:asciiTheme="majorHAnsi" w:hAnsiTheme="majorHAnsi" w:cstheme="majorHAnsi"/>
                          <w:color w:val="auto"/>
                          <w:sz w:val="32"/>
                          <w:szCs w:val="32"/>
                        </w:rPr>
                        <w:t>ONKOLOGIA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812318">
        <w:trPr>
          <w:trHeight w:val="624"/>
        </w:trPr>
        <w:tc>
          <w:tcPr>
            <w:tcW w:w="10190" w:type="dxa"/>
            <w:gridSpan w:val="2"/>
            <w:vAlign w:val="center"/>
          </w:tcPr>
          <w:p w14:paraId="4A5D9D80" w14:textId="0A3DD4EE" w:rsidR="009E635F" w:rsidRPr="00812318" w:rsidRDefault="00812318" w:rsidP="00812318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Cs w:val="18"/>
              </w:rPr>
            </w:pPr>
            <w:r w:rsidRPr="00812318">
              <w:rPr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470E8F" w:rsidRPr="00C01834" w14:paraId="29DFFF33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32BB0B35" w14:textId="60F719F6" w:rsidR="00470E8F" w:rsidRPr="00C01834" w:rsidRDefault="00470E8F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A9D1BC" w14:textId="09E747D8" w:rsidR="00470E8F" w:rsidRPr="003069C6" w:rsidRDefault="00EF1F36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color w:val="auto"/>
                <w:szCs w:val="18"/>
              </w:rPr>
              <w:t>2023/2024</w:t>
            </w:r>
          </w:p>
        </w:tc>
      </w:tr>
      <w:tr w:rsidR="00C01834" w:rsidRPr="00C01834" w14:paraId="20267CE8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7F8C0DB3" w14:textId="77777777" w:rsidR="00C01834" w:rsidRPr="00C01834" w:rsidRDefault="00C01834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AF69107" w14:textId="28CCCA51" w:rsidR="00C01834" w:rsidRPr="003069C6" w:rsidRDefault="00A865CE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color w:val="auto"/>
                <w:szCs w:val="18"/>
              </w:rPr>
              <w:t>Lekarski</w:t>
            </w:r>
          </w:p>
        </w:tc>
      </w:tr>
      <w:tr w:rsidR="00C01834" w:rsidRPr="00C01834" w14:paraId="4E6AAFC2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7F928F11" w14:textId="429E2B97" w:rsidR="00C01834" w:rsidRPr="00C01834" w:rsidRDefault="0047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487879F" w14:textId="5F5CC589" w:rsidR="00C01834" w:rsidRPr="003069C6" w:rsidRDefault="00A865CE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color w:val="auto"/>
                <w:szCs w:val="18"/>
              </w:rPr>
              <w:t>Lekarski</w:t>
            </w:r>
          </w:p>
        </w:tc>
      </w:tr>
      <w:tr w:rsidR="00C01834" w:rsidRPr="00C01834" w14:paraId="183C2EC2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6DE58CE0" w14:textId="746336E7" w:rsidR="00C01834" w:rsidRPr="00C01834" w:rsidRDefault="00470E8F" w:rsidP="00812318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A5A60B1" w14:textId="54F925B3" w:rsidR="00C01834" w:rsidRPr="003069C6" w:rsidRDefault="00A865CE" w:rsidP="00812318">
            <w:pPr>
              <w:spacing w:after="0" w:line="259" w:lineRule="auto"/>
              <w:ind w:left="0" w:right="-351" w:firstLine="0"/>
              <w:rPr>
                <w:rFonts w:asciiTheme="majorHAnsi" w:hAnsiTheme="majorHAnsi" w:cstheme="majorHAnsi"/>
                <w:bCs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color w:val="auto"/>
                <w:szCs w:val="18"/>
              </w:rPr>
              <w:t>Nauki medyczne</w:t>
            </w:r>
          </w:p>
        </w:tc>
      </w:tr>
      <w:tr w:rsidR="00A865CE" w:rsidRPr="00C01834" w14:paraId="71F9ED42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57DA94C1" w14:textId="458B0D47" w:rsidR="00A865CE" w:rsidRPr="00C01834" w:rsidRDefault="00A865CE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7898681" w14:textId="75D0BE65" w:rsidR="00A865CE" w:rsidRPr="003069C6" w:rsidRDefault="00A865CE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proofErr w:type="spellStart"/>
            <w:r w:rsidRPr="003069C6">
              <w:rPr>
                <w:rFonts w:asciiTheme="majorHAnsi" w:hAnsiTheme="majorHAnsi" w:cstheme="majorHAnsi"/>
                <w:color w:val="auto"/>
                <w:szCs w:val="18"/>
              </w:rPr>
              <w:t>Ogólnoakademicki</w:t>
            </w:r>
            <w:proofErr w:type="spellEnd"/>
          </w:p>
        </w:tc>
      </w:tr>
      <w:tr w:rsidR="00C01834" w:rsidRPr="00C01834" w14:paraId="75BB47CB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1C0FFA7C" w14:textId="4716A32E" w:rsidR="00C01834" w:rsidRPr="00C01834" w:rsidRDefault="0047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C09241D" w14:textId="32D3DDC1" w:rsidR="00C01834" w:rsidRPr="003069C6" w:rsidRDefault="00A865CE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szCs w:val="18"/>
              </w:rPr>
              <w:t>Jednolite magisterskie</w:t>
            </w:r>
          </w:p>
        </w:tc>
      </w:tr>
      <w:tr w:rsidR="00C01834" w:rsidRPr="00C01834" w14:paraId="319D6F33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2CBE4017" w14:textId="156726BE" w:rsidR="00C01834" w:rsidRPr="00C01834" w:rsidRDefault="00470E8F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9AD8A40" w14:textId="749667EC" w:rsidR="00C01834" w:rsidRPr="003069C6" w:rsidRDefault="00A865CE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 xml:space="preserve">Stacjonarne </w:t>
            </w:r>
          </w:p>
        </w:tc>
      </w:tr>
      <w:tr w:rsidR="00A63CE6" w:rsidRPr="00C01834" w14:paraId="0D560214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7FBFC8F9" w14:textId="4E1F8F7E" w:rsidR="00A63CE6" w:rsidRPr="00C01834" w:rsidRDefault="00A63CE6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B8DE34D" w14:textId="29D4E0BD" w:rsidR="00A63CE6" w:rsidRPr="003069C6" w:rsidRDefault="00A865CE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>Obowiązkowy</w:t>
            </w:r>
          </w:p>
        </w:tc>
      </w:tr>
      <w:tr w:rsidR="00A63CE6" w:rsidRPr="00C01834" w14:paraId="5858F82D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5BC4B03F" w14:textId="01F906E0" w:rsidR="00A63CE6" w:rsidRPr="00C01834" w:rsidRDefault="00A63CE6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3AA53AE" w14:textId="4D3C0889" w:rsidR="00A63CE6" w:rsidRPr="003069C6" w:rsidRDefault="00A865CE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>Egzamin</w:t>
            </w:r>
          </w:p>
        </w:tc>
      </w:tr>
      <w:tr w:rsidR="00A63CE6" w:rsidRPr="00C01834" w14:paraId="4BC9D7EB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7F673C6C" w14:textId="3BCE1D90" w:rsidR="00A63CE6" w:rsidRPr="00C01834" w:rsidRDefault="00EF1F36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CD26096" w14:textId="638692D2" w:rsidR="00A865CE" w:rsidRPr="00812318" w:rsidRDefault="00812318" w:rsidP="00812318">
            <w:pPr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- </w:t>
            </w:r>
            <w:r w:rsidR="00A865CE" w:rsidRPr="00812318">
              <w:rPr>
                <w:rFonts w:asciiTheme="majorHAnsi" w:hAnsiTheme="majorHAnsi" w:cstheme="majorHAnsi"/>
                <w:szCs w:val="18"/>
              </w:rPr>
              <w:t>Klinika Onkologii UCK WUM</w:t>
            </w:r>
          </w:p>
          <w:p w14:paraId="66BF48BA" w14:textId="5F8EE6A6" w:rsidR="00A865CE" w:rsidRPr="00812318" w:rsidRDefault="00A865CE" w:rsidP="00812318">
            <w:pPr>
              <w:rPr>
                <w:rFonts w:asciiTheme="majorHAnsi" w:hAnsiTheme="majorHAnsi" w:cstheme="majorHAnsi"/>
                <w:szCs w:val="18"/>
              </w:rPr>
            </w:pPr>
            <w:r w:rsidRPr="00812318">
              <w:rPr>
                <w:rFonts w:asciiTheme="majorHAnsi" w:hAnsiTheme="majorHAnsi" w:cstheme="majorHAnsi"/>
                <w:szCs w:val="18"/>
              </w:rPr>
              <w:t>ul. Banach 1a, 02-097 Warszawa</w:t>
            </w:r>
          </w:p>
          <w:p w14:paraId="535603F3" w14:textId="7F1CDDDE" w:rsidR="00A865CE" w:rsidRPr="00812318" w:rsidRDefault="00812318" w:rsidP="00812318">
            <w:pPr>
              <w:rPr>
                <w:rStyle w:val="Pogrubienie"/>
                <w:rFonts w:asciiTheme="majorHAnsi" w:hAnsiTheme="majorHAnsi" w:cstheme="majorHAnsi"/>
                <w:b w:val="0"/>
                <w:bCs w:val="0"/>
                <w:szCs w:val="18"/>
                <w:bdr w:val="none" w:sz="0" w:space="0" w:color="auto" w:frame="1"/>
              </w:rPr>
            </w:pPr>
            <w:r>
              <w:rPr>
                <w:rStyle w:val="Pogrubienie"/>
                <w:rFonts w:asciiTheme="majorHAnsi" w:hAnsiTheme="majorHAnsi" w:cstheme="majorHAnsi"/>
                <w:b w:val="0"/>
                <w:bCs w:val="0"/>
                <w:szCs w:val="18"/>
                <w:bdr w:val="none" w:sz="0" w:space="0" w:color="auto" w:frame="1"/>
              </w:rPr>
              <w:t>-</w:t>
            </w:r>
            <w:r>
              <w:rPr>
                <w:rStyle w:val="Pogrubienie"/>
                <w:bCs w:val="0"/>
                <w:bdr w:val="none" w:sz="0" w:space="0" w:color="auto" w:frame="1"/>
              </w:rPr>
              <w:t xml:space="preserve"> </w:t>
            </w:r>
            <w:r w:rsidR="00A865CE" w:rsidRPr="00812318">
              <w:rPr>
                <w:rStyle w:val="Pogrubienie"/>
                <w:rFonts w:asciiTheme="majorHAnsi" w:hAnsiTheme="majorHAnsi" w:cstheme="majorHAnsi"/>
                <w:b w:val="0"/>
                <w:bCs w:val="0"/>
                <w:szCs w:val="18"/>
                <w:bdr w:val="none" w:sz="0" w:space="0" w:color="auto" w:frame="1"/>
              </w:rPr>
              <w:t xml:space="preserve">Katedra i Klinika Hematologii, Transplantologii i Chorób Wewnętrznych </w:t>
            </w:r>
          </w:p>
          <w:p w14:paraId="25E26F33" w14:textId="77777777" w:rsidR="00A865CE" w:rsidRPr="00812318" w:rsidRDefault="00A865CE" w:rsidP="00812318">
            <w:pPr>
              <w:rPr>
                <w:rStyle w:val="Pogrubienie"/>
                <w:rFonts w:asciiTheme="majorHAnsi" w:hAnsiTheme="majorHAnsi" w:cstheme="majorHAnsi"/>
                <w:b w:val="0"/>
                <w:bCs w:val="0"/>
                <w:szCs w:val="18"/>
              </w:rPr>
            </w:pPr>
            <w:r w:rsidRPr="00812318">
              <w:rPr>
                <w:rFonts w:asciiTheme="majorHAnsi" w:hAnsiTheme="majorHAnsi" w:cstheme="majorHAnsi"/>
                <w:szCs w:val="18"/>
              </w:rPr>
              <w:t>ul. Banach 1a, 02-097 Warszawa</w:t>
            </w:r>
          </w:p>
          <w:p w14:paraId="7AD0BCE8" w14:textId="56C76E75" w:rsidR="00A865CE" w:rsidRPr="00812318" w:rsidRDefault="00812318" w:rsidP="00812318">
            <w:pPr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- </w:t>
            </w:r>
            <w:r w:rsidR="00A865CE" w:rsidRPr="00812318">
              <w:rPr>
                <w:rFonts w:asciiTheme="majorHAnsi" w:hAnsiTheme="majorHAnsi" w:cstheme="majorHAnsi"/>
                <w:szCs w:val="18"/>
              </w:rPr>
              <w:t>Katedra i Klinika Chorób Wewnętrznych,  Pneumonologii i Alergologii</w:t>
            </w:r>
          </w:p>
          <w:p w14:paraId="34EC1821" w14:textId="77777777" w:rsidR="00A865CE" w:rsidRPr="00812318" w:rsidRDefault="00A865CE" w:rsidP="00812318">
            <w:pPr>
              <w:rPr>
                <w:rFonts w:asciiTheme="majorHAnsi" w:hAnsiTheme="majorHAnsi" w:cstheme="majorHAnsi"/>
                <w:szCs w:val="18"/>
              </w:rPr>
            </w:pPr>
            <w:r w:rsidRPr="00812318">
              <w:rPr>
                <w:rFonts w:asciiTheme="majorHAnsi" w:hAnsiTheme="majorHAnsi" w:cstheme="majorHAnsi"/>
                <w:szCs w:val="18"/>
              </w:rPr>
              <w:t>ul. Banach 1a, 02-097 Warszawa</w:t>
            </w:r>
          </w:p>
          <w:p w14:paraId="6066699A" w14:textId="6C3DEE50" w:rsidR="00A865CE" w:rsidRPr="00812318" w:rsidRDefault="00812318" w:rsidP="00812318">
            <w:pPr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- </w:t>
            </w:r>
            <w:r w:rsidR="00A865CE" w:rsidRPr="00812318">
              <w:rPr>
                <w:rFonts w:asciiTheme="majorHAnsi" w:hAnsiTheme="majorHAnsi" w:cstheme="majorHAnsi"/>
                <w:szCs w:val="18"/>
              </w:rPr>
              <w:t>Katedra i Klinika Chorób Wewnętrznych i Endokrynologii</w:t>
            </w:r>
          </w:p>
          <w:p w14:paraId="53EE1AF3" w14:textId="77777777" w:rsidR="00A865CE" w:rsidRPr="00812318" w:rsidRDefault="00A865CE" w:rsidP="00812318">
            <w:pPr>
              <w:rPr>
                <w:rFonts w:asciiTheme="majorHAnsi" w:hAnsiTheme="majorHAnsi" w:cstheme="majorHAnsi"/>
                <w:szCs w:val="18"/>
              </w:rPr>
            </w:pPr>
            <w:r w:rsidRPr="00812318">
              <w:rPr>
                <w:rFonts w:asciiTheme="majorHAnsi" w:hAnsiTheme="majorHAnsi" w:cstheme="majorHAnsi"/>
                <w:szCs w:val="18"/>
              </w:rPr>
              <w:t>ul. Banach 1a, 02-097 Warszawa</w:t>
            </w:r>
          </w:p>
          <w:p w14:paraId="708CCC98" w14:textId="7011A93E" w:rsidR="00A865CE" w:rsidRPr="00812318" w:rsidRDefault="00812318" w:rsidP="00812318">
            <w:pPr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- </w:t>
            </w:r>
            <w:r w:rsidR="00A865CE" w:rsidRPr="00812318">
              <w:rPr>
                <w:rFonts w:asciiTheme="majorHAnsi" w:hAnsiTheme="majorHAnsi" w:cstheme="majorHAnsi"/>
                <w:szCs w:val="18"/>
              </w:rPr>
              <w:t xml:space="preserve">Katedra i Klinika Urologii Ogólnej, Onkologicznej i Czynnościowej </w:t>
            </w:r>
          </w:p>
          <w:p w14:paraId="6491C7C5" w14:textId="77777777" w:rsidR="00A865CE" w:rsidRPr="00812318" w:rsidRDefault="00A865CE" w:rsidP="00812318">
            <w:pPr>
              <w:rPr>
                <w:rFonts w:asciiTheme="majorHAnsi" w:hAnsiTheme="majorHAnsi" w:cstheme="majorHAnsi"/>
                <w:szCs w:val="18"/>
              </w:rPr>
            </w:pPr>
            <w:r w:rsidRPr="00812318">
              <w:rPr>
                <w:rFonts w:asciiTheme="majorHAnsi" w:hAnsiTheme="majorHAnsi" w:cstheme="majorHAnsi"/>
                <w:szCs w:val="18"/>
              </w:rPr>
              <w:t xml:space="preserve">ul. </w:t>
            </w:r>
            <w:proofErr w:type="spellStart"/>
            <w:r w:rsidRPr="00812318">
              <w:rPr>
                <w:rFonts w:asciiTheme="majorHAnsi" w:hAnsiTheme="majorHAnsi" w:cstheme="majorHAnsi"/>
                <w:szCs w:val="18"/>
              </w:rPr>
              <w:t>Lindleya</w:t>
            </w:r>
            <w:proofErr w:type="spellEnd"/>
            <w:r w:rsidRPr="00812318">
              <w:rPr>
                <w:rFonts w:asciiTheme="majorHAnsi" w:hAnsiTheme="majorHAnsi" w:cstheme="majorHAnsi"/>
                <w:szCs w:val="18"/>
              </w:rPr>
              <w:t xml:space="preserve"> 4, 02-005 Warszawa</w:t>
            </w:r>
          </w:p>
          <w:p w14:paraId="47A9C7A1" w14:textId="5F30EC48" w:rsidR="00A865CE" w:rsidRPr="00812318" w:rsidRDefault="00812318" w:rsidP="00812318">
            <w:pPr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- </w:t>
            </w:r>
            <w:r w:rsidR="00A865CE" w:rsidRPr="00812318">
              <w:rPr>
                <w:rFonts w:asciiTheme="majorHAnsi" w:hAnsiTheme="majorHAnsi" w:cstheme="majorHAnsi"/>
                <w:szCs w:val="18"/>
              </w:rPr>
              <w:t>I Klinika Ginekologii i Położnictwa</w:t>
            </w:r>
          </w:p>
          <w:p w14:paraId="575C3704" w14:textId="77777777" w:rsidR="00A865CE" w:rsidRPr="00812318" w:rsidRDefault="00A865CE" w:rsidP="00812318">
            <w:pPr>
              <w:rPr>
                <w:rFonts w:asciiTheme="majorHAnsi" w:hAnsiTheme="majorHAnsi" w:cstheme="majorHAnsi"/>
                <w:szCs w:val="18"/>
              </w:rPr>
            </w:pPr>
            <w:r w:rsidRPr="00812318">
              <w:rPr>
                <w:rFonts w:asciiTheme="majorHAnsi" w:hAnsiTheme="majorHAnsi" w:cstheme="majorHAnsi"/>
                <w:szCs w:val="18"/>
              </w:rPr>
              <w:t>Pl. Starynkiewicza 1/3, 02-015 Warszawa</w:t>
            </w:r>
          </w:p>
          <w:p w14:paraId="07B771E4" w14:textId="64169184" w:rsidR="00A865CE" w:rsidRPr="00812318" w:rsidRDefault="00812318" w:rsidP="00812318">
            <w:pPr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- </w:t>
            </w:r>
            <w:r w:rsidR="00A865CE" w:rsidRPr="00812318">
              <w:rPr>
                <w:rFonts w:asciiTheme="majorHAnsi" w:hAnsiTheme="majorHAnsi" w:cstheme="majorHAnsi"/>
                <w:szCs w:val="18"/>
              </w:rPr>
              <w:t>Klinika Onkologii i Hematologii Szpital MSWiA w Warszawie</w:t>
            </w:r>
          </w:p>
          <w:p w14:paraId="2398FEB6" w14:textId="77777777" w:rsidR="00A865CE" w:rsidRPr="00812318" w:rsidRDefault="00A865CE" w:rsidP="00812318">
            <w:pPr>
              <w:rPr>
                <w:rFonts w:asciiTheme="majorHAnsi" w:hAnsiTheme="majorHAnsi" w:cstheme="majorHAnsi"/>
                <w:szCs w:val="18"/>
              </w:rPr>
            </w:pPr>
            <w:r w:rsidRPr="00812318">
              <w:rPr>
                <w:rFonts w:asciiTheme="majorHAnsi" w:hAnsiTheme="majorHAnsi" w:cstheme="majorHAnsi"/>
                <w:szCs w:val="18"/>
              </w:rPr>
              <w:t>ul. Wołoska 137, 02-507 Warszawa</w:t>
            </w:r>
          </w:p>
          <w:p w14:paraId="3F705F83" w14:textId="3C8B0997" w:rsidR="00A865CE" w:rsidRPr="00812318" w:rsidRDefault="00812318" w:rsidP="00812318">
            <w:pPr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- </w:t>
            </w:r>
            <w:r w:rsidR="00A865CE" w:rsidRPr="00812318">
              <w:rPr>
                <w:rFonts w:asciiTheme="majorHAnsi" w:hAnsiTheme="majorHAnsi" w:cstheme="majorHAnsi"/>
                <w:szCs w:val="18"/>
              </w:rPr>
              <w:t>Zakład Radioterapii Wojskowego Instytutu Medycznego</w:t>
            </w:r>
          </w:p>
          <w:p w14:paraId="1A2C0D59" w14:textId="77777777" w:rsidR="00A63CE6" w:rsidRPr="00812318" w:rsidRDefault="00A865CE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812318">
              <w:rPr>
                <w:rFonts w:asciiTheme="majorHAnsi" w:hAnsiTheme="majorHAnsi" w:cstheme="majorHAnsi"/>
                <w:szCs w:val="18"/>
              </w:rPr>
              <w:t>ul. Szaserów 128, 04-141 Warszawa</w:t>
            </w:r>
          </w:p>
          <w:p w14:paraId="5BD50A6F" w14:textId="1FF32CFA" w:rsidR="001E07D5" w:rsidRPr="00812318" w:rsidRDefault="00812318" w:rsidP="00812318">
            <w:pPr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- </w:t>
            </w:r>
            <w:r w:rsidR="001E07D5" w:rsidRPr="00812318">
              <w:rPr>
                <w:rFonts w:asciiTheme="majorHAnsi" w:hAnsiTheme="majorHAnsi" w:cstheme="majorHAnsi"/>
                <w:szCs w:val="18"/>
              </w:rPr>
              <w:t>Klinika Onkologii i Radioterapii, Narodowy Instytut Onkologii</w:t>
            </w:r>
          </w:p>
          <w:p w14:paraId="3685F30C" w14:textId="491DBB60" w:rsidR="001E07D5" w:rsidRPr="00812318" w:rsidRDefault="001E07D5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812318">
              <w:rPr>
                <w:rFonts w:asciiTheme="majorHAnsi" w:hAnsiTheme="majorHAnsi" w:cstheme="majorHAnsi"/>
                <w:szCs w:val="18"/>
              </w:rPr>
              <w:t>ul. Wawleska</w:t>
            </w:r>
            <w:r w:rsidR="00010E8F" w:rsidRPr="00812318">
              <w:rPr>
                <w:rFonts w:asciiTheme="majorHAnsi" w:hAnsiTheme="majorHAnsi" w:cstheme="majorHAnsi"/>
                <w:szCs w:val="18"/>
              </w:rPr>
              <w:t>15B</w:t>
            </w:r>
            <w:r w:rsidRPr="00812318">
              <w:rPr>
                <w:rFonts w:asciiTheme="majorHAnsi" w:hAnsiTheme="majorHAnsi" w:cstheme="majorHAnsi"/>
                <w:szCs w:val="18"/>
              </w:rPr>
              <w:t>, 0</w:t>
            </w:r>
            <w:r w:rsidR="00010E8F" w:rsidRPr="00812318">
              <w:rPr>
                <w:rFonts w:asciiTheme="majorHAnsi" w:hAnsiTheme="majorHAnsi" w:cstheme="majorHAnsi"/>
                <w:szCs w:val="18"/>
              </w:rPr>
              <w:t>0</w:t>
            </w:r>
            <w:r w:rsidRPr="00812318">
              <w:rPr>
                <w:rFonts w:asciiTheme="majorHAnsi" w:hAnsiTheme="majorHAnsi" w:cstheme="majorHAnsi"/>
                <w:szCs w:val="18"/>
              </w:rPr>
              <w:t>-</w:t>
            </w:r>
            <w:r w:rsidR="00010E8F" w:rsidRPr="00812318">
              <w:rPr>
                <w:rFonts w:asciiTheme="majorHAnsi" w:hAnsiTheme="majorHAnsi" w:cstheme="majorHAnsi"/>
                <w:szCs w:val="18"/>
              </w:rPr>
              <w:t>001</w:t>
            </w:r>
            <w:r w:rsidRPr="00812318">
              <w:rPr>
                <w:rFonts w:asciiTheme="majorHAnsi" w:hAnsiTheme="majorHAnsi" w:cstheme="majorHAnsi"/>
                <w:szCs w:val="18"/>
              </w:rPr>
              <w:t xml:space="preserve"> Warszawa</w:t>
            </w:r>
          </w:p>
        </w:tc>
      </w:tr>
      <w:tr w:rsidR="006D018B" w:rsidRPr="00C01834" w14:paraId="2DE86E08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3ECDFD62" w14:textId="5A7511B1" w:rsidR="006D018B" w:rsidRPr="00C01834" w:rsidRDefault="006D018B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C002A6A" w14:textId="7C0CDD58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>Prof. dr hab. Rafał Stec</w:t>
            </w:r>
          </w:p>
          <w:p w14:paraId="2C2668E7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>Prof. dr hab. Grzegorz W. Basak</w:t>
            </w:r>
          </w:p>
          <w:p w14:paraId="589335B7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>Prof. dr hab. Rafał Krenke</w:t>
            </w:r>
          </w:p>
          <w:p w14:paraId="2280987B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>Prof. dr hab. Tomasz Bednarczuk</w:t>
            </w:r>
          </w:p>
          <w:p w14:paraId="3A6668D9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>Prof. dr hab. Piotr Radziszewski</w:t>
            </w:r>
          </w:p>
          <w:p w14:paraId="05D10F39" w14:textId="30F2D4C3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 xml:space="preserve">Prof. dr hab. </w:t>
            </w:r>
            <w:r w:rsidR="003069C6"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>Artur Ludwin</w:t>
            </w:r>
          </w:p>
          <w:p w14:paraId="199E1F01" w14:textId="3AEE00F1" w:rsidR="003069C6" w:rsidRPr="003069C6" w:rsidRDefault="003069C6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lastRenderedPageBreak/>
              <w:t>Prof. dr hab. Lucyna Kępka</w:t>
            </w:r>
          </w:p>
          <w:p w14:paraId="4041AEA3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>Prof. dr hab. Andrzej Deptała</w:t>
            </w:r>
          </w:p>
          <w:p w14:paraId="7F7E5DFB" w14:textId="32220252" w:rsidR="006D018B" w:rsidRPr="00812318" w:rsidRDefault="003069C6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>Prof. dr hab. Lucjan Wyrwicz</w:t>
            </w:r>
          </w:p>
        </w:tc>
      </w:tr>
      <w:tr w:rsidR="006D018B" w:rsidRPr="00C01834" w14:paraId="52E84EAE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5D6C44C7" w14:textId="3A4DF61F" w:rsidR="006D018B" w:rsidRDefault="006D018B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898388E" w14:textId="001E669A" w:rsidR="00A865CE" w:rsidRPr="003069C6" w:rsidRDefault="00A865CE" w:rsidP="00812318">
            <w:pPr>
              <w:rPr>
                <w:rFonts w:asciiTheme="majorHAnsi" w:hAnsiTheme="majorHAnsi" w:cstheme="majorHAnsi"/>
                <w:bCs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>dr n. med. Leszek Kraj</w:t>
            </w:r>
          </w:p>
          <w:p w14:paraId="1D975D70" w14:textId="2E43FC04" w:rsidR="006D018B" w:rsidRPr="003069C6" w:rsidRDefault="00A865CE" w:rsidP="00812318">
            <w:pPr>
              <w:rPr>
                <w:rFonts w:asciiTheme="majorHAnsi" w:hAnsiTheme="majorHAnsi" w:cstheme="majorHAnsi"/>
                <w:bCs/>
                <w:szCs w:val="18"/>
                <w:lang w:val="en-US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en-US"/>
              </w:rPr>
              <w:t xml:space="preserve">email- </w:t>
            </w:r>
            <w:hyperlink r:id="rId9" w:history="1">
              <w:r w:rsidRPr="003069C6">
                <w:rPr>
                  <w:rStyle w:val="Hipercze"/>
                  <w:rFonts w:asciiTheme="majorHAnsi" w:hAnsiTheme="majorHAnsi" w:cstheme="majorHAnsi"/>
                  <w:bCs/>
                  <w:szCs w:val="18"/>
                  <w:lang w:val="en-US"/>
                </w:rPr>
                <w:t>leszek.kraj@wum.edu.pl</w:t>
              </w:r>
            </w:hyperlink>
          </w:p>
        </w:tc>
      </w:tr>
      <w:tr w:rsidR="006D018B" w:rsidRPr="00C01834" w14:paraId="1C47B7EB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0EF45A6F" w14:textId="42F97796" w:rsidR="006D018B" w:rsidRPr="00C01834" w:rsidRDefault="006D018B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F3E18BC" w14:textId="05D55F4D" w:rsidR="006D018B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>dr n. med. Leszek Kraj</w:t>
            </w:r>
          </w:p>
        </w:tc>
      </w:tr>
      <w:tr w:rsidR="006D018B" w:rsidRPr="00C01834" w14:paraId="4FD7B3DA" w14:textId="77777777" w:rsidTr="00812318">
        <w:trPr>
          <w:trHeight w:val="624"/>
        </w:trPr>
        <w:tc>
          <w:tcPr>
            <w:tcW w:w="2961" w:type="dxa"/>
            <w:vAlign w:val="center"/>
          </w:tcPr>
          <w:p w14:paraId="614EF4A6" w14:textId="3E915372" w:rsidR="006D018B" w:rsidRPr="00C01834" w:rsidRDefault="006D018B" w:rsidP="0081231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46A78EF" w14:textId="06BB5F09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>Pracownicy Kliniki Onkologii UCK WUM</w:t>
            </w:r>
          </w:p>
          <w:p w14:paraId="11B8591A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da-DK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da-DK"/>
              </w:rPr>
              <w:t>Prof. dr hab. Rafał Stec</w:t>
            </w:r>
          </w:p>
          <w:p w14:paraId="4B102CAB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>Dr n. med. Leszek Kraj</w:t>
            </w:r>
          </w:p>
          <w:p w14:paraId="468E6770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sv-SE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sv-SE"/>
              </w:rPr>
              <w:t>Dr n. med. Aleksandra Semeniuk – Wojtaś</w:t>
            </w:r>
          </w:p>
          <w:p w14:paraId="30B7A681" w14:textId="51215745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sv-SE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sv-SE"/>
              </w:rPr>
              <w:t>Lek. Krzysztof Woźniak</w:t>
            </w:r>
          </w:p>
          <w:p w14:paraId="07D36FFA" w14:textId="7E950714" w:rsidR="00BE4BB6" w:rsidRPr="003069C6" w:rsidRDefault="00BE4BB6" w:rsidP="00812318">
            <w:pPr>
              <w:rPr>
                <w:rFonts w:asciiTheme="majorHAnsi" w:hAnsiTheme="majorHAnsi" w:cstheme="majorHAnsi"/>
                <w:bCs/>
                <w:szCs w:val="18"/>
                <w:lang w:val="sv-SE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sv-SE"/>
              </w:rPr>
              <w:t>Lek. Agnieszka Wojciechowska-Krajewska</w:t>
            </w:r>
          </w:p>
          <w:p w14:paraId="2086FE00" w14:textId="1704B1FF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  <w:lang w:val="sv-SE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  <w:lang w:val="sv-SE"/>
              </w:rPr>
              <w:t>Lek. Ewa Żurawińska-Grzelka</w:t>
            </w:r>
          </w:p>
          <w:p w14:paraId="3C9F7C25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 xml:space="preserve">Lek. Maciej </w:t>
            </w:r>
            <w:proofErr w:type="spellStart"/>
            <w:r w:rsidRPr="003069C6">
              <w:rPr>
                <w:rFonts w:asciiTheme="majorHAnsi" w:hAnsiTheme="majorHAnsi" w:cstheme="majorHAnsi"/>
                <w:bCs/>
                <w:szCs w:val="18"/>
              </w:rPr>
              <w:t>Gryziak</w:t>
            </w:r>
            <w:proofErr w:type="spellEnd"/>
          </w:p>
          <w:p w14:paraId="4D6A72C7" w14:textId="77777777" w:rsidR="00010E8F" w:rsidRPr="003069C6" w:rsidRDefault="00010E8F" w:rsidP="00812318">
            <w:pPr>
              <w:rPr>
                <w:rFonts w:asciiTheme="majorHAnsi" w:hAnsiTheme="majorHAnsi" w:cstheme="majorHAnsi"/>
                <w:bCs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>Lek. Martyna Tyszka</w:t>
            </w:r>
          </w:p>
          <w:p w14:paraId="2D0C66FD" w14:textId="7233E5BA" w:rsidR="00010E8F" w:rsidRPr="003069C6" w:rsidRDefault="00010E8F" w:rsidP="0081231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bCs/>
                <w:szCs w:val="18"/>
              </w:rPr>
            </w:pPr>
            <w:r w:rsidRPr="003069C6">
              <w:rPr>
                <w:rFonts w:asciiTheme="majorHAnsi" w:hAnsiTheme="majorHAnsi" w:cstheme="majorHAnsi"/>
                <w:bCs/>
                <w:szCs w:val="18"/>
              </w:rPr>
              <w:t>Lek. Letycja Róg</w:t>
            </w:r>
          </w:p>
        </w:tc>
      </w:tr>
    </w:tbl>
    <w:p w14:paraId="3AF829AC" w14:textId="77777777" w:rsidR="00BE4BB6" w:rsidRPr="00E55362" w:rsidRDefault="00BE4BB6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122"/>
        <w:gridCol w:w="1981"/>
        <w:gridCol w:w="1630"/>
        <w:gridCol w:w="1630"/>
      </w:tblGrid>
      <w:tr w:rsidR="00C92ECE" w:rsidRPr="00C01834" w14:paraId="6FF29CB3" w14:textId="77777777" w:rsidTr="00812318">
        <w:trPr>
          <w:trHeight w:val="624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BD9" w14:textId="2C82D5BC" w:rsidR="00C92ECE" w:rsidRPr="00812318" w:rsidRDefault="00812318" w:rsidP="00812318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  <w:szCs w:val="18"/>
              </w:rPr>
            </w:pPr>
            <w:r w:rsidRPr="00812318">
              <w:rPr>
                <w:b/>
                <w:smallCaps/>
                <w:color w:val="auto"/>
                <w:szCs w:val="18"/>
              </w:rPr>
              <w:t>INFORMACJE PODSTAWOWE</w:t>
            </w:r>
          </w:p>
        </w:tc>
      </w:tr>
      <w:tr w:rsidR="00010E8F" w:rsidRPr="00C01834" w14:paraId="64C7F4EA" w14:textId="77777777" w:rsidTr="00812318">
        <w:trPr>
          <w:trHeight w:val="62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097C" w14:textId="77777777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4FA8" w14:textId="228C4320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069C6">
              <w:rPr>
                <w:szCs w:val="18"/>
              </w:rPr>
              <w:t>V rok, semestr IX/X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7BC8" w14:textId="77777777" w:rsidR="00010E8F" w:rsidRPr="00C01834" w:rsidRDefault="00010E8F" w:rsidP="00812318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DD52E" w14:textId="5FD965C4" w:rsidR="00010E8F" w:rsidRPr="003069C6" w:rsidRDefault="00812318" w:rsidP="00812318">
            <w:pPr>
              <w:spacing w:after="160" w:line="259" w:lineRule="auto"/>
              <w:ind w:left="0"/>
              <w:rPr>
                <w:color w:val="auto"/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  <w:tr w:rsidR="00010E8F" w:rsidRPr="00C01834" w14:paraId="0C731368" w14:textId="77777777" w:rsidTr="00812318">
        <w:trPr>
          <w:trHeight w:val="624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B9E" w14:textId="4435FC2B" w:rsidR="00010E8F" w:rsidRPr="00812318" w:rsidRDefault="00812318" w:rsidP="00812318">
            <w:pPr>
              <w:spacing w:after="0" w:line="259" w:lineRule="auto"/>
              <w:ind w:left="0" w:firstLine="0"/>
              <w:jc w:val="center"/>
              <w:rPr>
                <w:b/>
                <w:smallCaps/>
                <w:color w:val="auto"/>
                <w:szCs w:val="18"/>
              </w:rPr>
            </w:pPr>
            <w:r w:rsidRPr="00812318">
              <w:rPr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010E8F" w:rsidRPr="00C01834" w:rsidRDefault="00010E8F" w:rsidP="00812318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010E8F" w:rsidRPr="00C01834" w:rsidRDefault="00010E8F" w:rsidP="00812318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010E8F" w:rsidRPr="00C01834" w14:paraId="5F7A1749" w14:textId="77777777" w:rsidTr="00812318">
        <w:trPr>
          <w:trHeight w:val="624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F7B" w14:textId="0377DC84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6CB" w14:textId="25391159" w:rsidR="00010E8F" w:rsidRPr="00C01834" w:rsidRDefault="00010E8F" w:rsidP="0081231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646" w14:textId="64FBA34B" w:rsidR="00010E8F" w:rsidRPr="00C01834" w:rsidRDefault="00010E8F" w:rsidP="00812318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010E8F" w:rsidRPr="00C01834" w14:paraId="0E101504" w14:textId="77777777" w:rsidTr="00812318">
        <w:trPr>
          <w:trHeight w:val="624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3E5" w14:textId="77777777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90C2" w14:textId="75E18CCB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430C6" w14:textId="68E34912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010E8F" w:rsidRPr="00C01834" w14:paraId="665D0866" w14:textId="77777777" w:rsidTr="00812318">
        <w:trPr>
          <w:trHeight w:val="624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0250" w14:textId="77777777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41624" w14:textId="77777777" w:rsidR="00010E8F" w:rsidRPr="003069C6" w:rsidRDefault="00010E8F" w:rsidP="00812318">
            <w:pPr>
              <w:spacing w:after="0" w:line="240" w:lineRule="auto"/>
              <w:rPr>
                <w:rFonts w:asciiTheme="majorHAnsi" w:hAnsiTheme="majorHAnsi" w:cstheme="majorHAnsi"/>
                <w:szCs w:val="18"/>
              </w:rPr>
            </w:pPr>
            <w:r w:rsidRPr="003069C6">
              <w:rPr>
                <w:rFonts w:asciiTheme="majorHAnsi" w:hAnsiTheme="majorHAnsi" w:cstheme="majorHAnsi"/>
                <w:szCs w:val="18"/>
              </w:rPr>
              <w:t>40</w:t>
            </w:r>
          </w:p>
          <w:p w14:paraId="26718103" w14:textId="1E41CC94" w:rsidR="00812318" w:rsidRDefault="00010E8F" w:rsidP="00812318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18"/>
              </w:rPr>
            </w:pPr>
            <w:r w:rsidRPr="003069C6">
              <w:rPr>
                <w:rFonts w:asciiTheme="majorHAnsi" w:hAnsiTheme="majorHAnsi" w:cstheme="majorHAnsi"/>
                <w:szCs w:val="18"/>
              </w:rPr>
              <w:t xml:space="preserve">(w tym </w:t>
            </w:r>
            <w:r w:rsidR="007E2A85">
              <w:rPr>
                <w:rFonts w:asciiTheme="majorHAnsi" w:hAnsiTheme="majorHAnsi" w:cstheme="majorHAnsi"/>
                <w:szCs w:val="18"/>
              </w:rPr>
              <w:t>5</w:t>
            </w:r>
            <w:r w:rsidRPr="003069C6">
              <w:rPr>
                <w:rFonts w:asciiTheme="majorHAnsi" w:hAnsiTheme="majorHAnsi" w:cstheme="majorHAnsi"/>
                <w:szCs w:val="18"/>
              </w:rPr>
              <w:t xml:space="preserve"> godz. </w:t>
            </w:r>
          </w:p>
          <w:p w14:paraId="007C71F6" w14:textId="5B9962D6" w:rsidR="00010E8F" w:rsidRPr="003069C6" w:rsidRDefault="00010E8F" w:rsidP="00812318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szCs w:val="18"/>
              </w:rPr>
              <w:t>e-learningu)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C9500" w14:textId="3E03CCA8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szCs w:val="18"/>
              </w:rPr>
              <w:t>1,5</w:t>
            </w:r>
          </w:p>
        </w:tc>
      </w:tr>
      <w:tr w:rsidR="00010E8F" w:rsidRPr="00C01834" w14:paraId="31DDCE0A" w14:textId="77777777" w:rsidTr="00812318">
        <w:trPr>
          <w:trHeight w:val="624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D6" w14:textId="77777777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E51B" w14:textId="32CF11CA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517C6" w14:textId="4CEA342B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3069C6">
              <w:rPr>
                <w:rFonts w:asciiTheme="majorHAnsi" w:hAnsiTheme="majorHAnsi" w:cstheme="majorHAnsi"/>
                <w:szCs w:val="18"/>
              </w:rPr>
              <w:t>1</w:t>
            </w:r>
          </w:p>
        </w:tc>
      </w:tr>
      <w:tr w:rsidR="00010E8F" w:rsidRPr="00C01834" w14:paraId="15F5C049" w14:textId="77777777" w:rsidTr="00812318">
        <w:trPr>
          <w:trHeight w:val="624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792" w14:textId="77777777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30FE3" w14:textId="77777777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534C1" w14:textId="77777777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10E8F" w:rsidRPr="00C01834" w14:paraId="384C3F11" w14:textId="77777777" w:rsidTr="00812318">
        <w:trPr>
          <w:trHeight w:val="624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0DA" w14:textId="77777777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644BD" w14:textId="77777777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7F3AD" w14:textId="77777777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10E8F" w:rsidRPr="00C01834" w14:paraId="549053F5" w14:textId="77777777" w:rsidTr="00812318">
        <w:trPr>
          <w:trHeight w:val="624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588" w14:textId="77777777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E91C0" w14:textId="77777777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A4971" w14:textId="77777777" w:rsidR="00010E8F" w:rsidRPr="003069C6" w:rsidRDefault="00010E8F" w:rsidP="00812318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10E8F" w:rsidRPr="00C01834" w14:paraId="3A068A09" w14:textId="77777777" w:rsidTr="00812318">
        <w:trPr>
          <w:trHeight w:val="624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B06" w14:textId="77777777" w:rsidR="00010E8F" w:rsidRPr="00C01834" w:rsidRDefault="00010E8F" w:rsidP="00812318">
            <w:pPr>
              <w:spacing w:after="0" w:line="240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010E8F" w:rsidRPr="00C01834" w14:paraId="4638B006" w14:textId="77777777" w:rsidTr="00812318">
        <w:trPr>
          <w:trHeight w:val="624"/>
        </w:trPr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17B" w14:textId="77777777" w:rsidR="00010E8F" w:rsidRPr="00C01834" w:rsidRDefault="00010E8F" w:rsidP="008123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EC6BA" w14:textId="66847777" w:rsidR="00010E8F" w:rsidRPr="00C01834" w:rsidRDefault="00010E8F" w:rsidP="00812318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AAC81" w14:textId="1964F98B" w:rsidR="00010E8F" w:rsidRPr="00C01834" w:rsidRDefault="00010E8F" w:rsidP="00812318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9B381A">
        <w:trPr>
          <w:trHeight w:val="624"/>
        </w:trPr>
        <w:tc>
          <w:tcPr>
            <w:tcW w:w="10190" w:type="dxa"/>
            <w:gridSpan w:val="2"/>
            <w:vAlign w:val="center"/>
          </w:tcPr>
          <w:p w14:paraId="11414BB0" w14:textId="085E372E" w:rsidR="00C92ECE" w:rsidRPr="009B381A" w:rsidRDefault="009B381A" w:rsidP="009B381A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Cs w:val="18"/>
              </w:rPr>
            </w:pPr>
            <w:r w:rsidRPr="009B381A">
              <w:rPr>
                <w:b/>
                <w:smallCaps/>
                <w:color w:val="auto"/>
                <w:szCs w:val="18"/>
              </w:rPr>
              <w:t>CELE KSZTAŁCENIA</w:t>
            </w:r>
          </w:p>
        </w:tc>
      </w:tr>
      <w:tr w:rsidR="00C01834" w:rsidRPr="00C01834" w14:paraId="4BE2BC01" w14:textId="77777777" w:rsidTr="009B381A">
        <w:trPr>
          <w:trHeight w:val="624"/>
        </w:trPr>
        <w:tc>
          <w:tcPr>
            <w:tcW w:w="750" w:type="dxa"/>
            <w:vAlign w:val="center"/>
          </w:tcPr>
          <w:p w14:paraId="072B6F84" w14:textId="77777777" w:rsidR="00C01834" w:rsidRPr="00BE4BB6" w:rsidRDefault="00C01834" w:rsidP="009B381A">
            <w:pPr>
              <w:spacing w:after="0" w:line="259" w:lineRule="auto"/>
              <w:ind w:left="33" w:firstLine="0"/>
              <w:rPr>
                <w:color w:val="auto"/>
                <w:szCs w:val="18"/>
              </w:rPr>
            </w:pPr>
            <w:r w:rsidRPr="00BE4BB6">
              <w:rPr>
                <w:color w:val="auto"/>
                <w:szCs w:val="18"/>
              </w:rPr>
              <w:t>C1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2861D2DA" w14:textId="380FCD86" w:rsidR="00C01834" w:rsidRPr="00BE4BB6" w:rsidRDefault="00010E8F" w:rsidP="009B381A">
            <w:pPr>
              <w:spacing w:after="0" w:line="259" w:lineRule="auto"/>
              <w:ind w:left="0" w:right="28" w:firstLine="0"/>
              <w:jc w:val="both"/>
              <w:rPr>
                <w:color w:val="auto"/>
                <w:szCs w:val="18"/>
              </w:rPr>
            </w:pPr>
            <w:r w:rsidRPr="00BE4BB6">
              <w:rPr>
                <w:szCs w:val="18"/>
              </w:rPr>
              <w:t>Zapoznanie</w:t>
            </w:r>
            <w:r w:rsidR="00AD6DEE" w:rsidRPr="00BE4BB6">
              <w:rPr>
                <w:szCs w:val="18"/>
              </w:rPr>
              <w:t xml:space="preserve"> absolwenta</w:t>
            </w:r>
            <w:r w:rsidRPr="00BE4BB6">
              <w:rPr>
                <w:szCs w:val="18"/>
              </w:rPr>
              <w:t xml:space="preserve"> z</w:t>
            </w:r>
            <w:r w:rsidR="00AD6DEE" w:rsidRPr="00BE4BB6">
              <w:rPr>
                <w:szCs w:val="18"/>
              </w:rPr>
              <w:t xml:space="preserve"> zasadami </w:t>
            </w:r>
            <w:r w:rsidRPr="00BE4BB6">
              <w:rPr>
                <w:szCs w:val="18"/>
              </w:rPr>
              <w:t>diagnostyk</w:t>
            </w:r>
            <w:r w:rsidR="00AD6DEE" w:rsidRPr="00BE4BB6">
              <w:rPr>
                <w:szCs w:val="18"/>
              </w:rPr>
              <w:t xml:space="preserve">i </w:t>
            </w:r>
            <w:r w:rsidRPr="00BE4BB6">
              <w:rPr>
                <w:szCs w:val="18"/>
              </w:rPr>
              <w:t>oraz metodami leczenia chorych na nowotwory złośliwe na poziomie podstawowym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9B381A">
        <w:trPr>
          <w:trHeight w:val="624"/>
        </w:trPr>
        <w:tc>
          <w:tcPr>
            <w:tcW w:w="10190" w:type="dxa"/>
            <w:gridSpan w:val="2"/>
            <w:vAlign w:val="center"/>
          </w:tcPr>
          <w:p w14:paraId="207A9A9A" w14:textId="45DC0787" w:rsidR="00CA3ACF" w:rsidRPr="00DD33B5" w:rsidRDefault="009B381A" w:rsidP="009B381A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</w:pPr>
            <w:r w:rsidRPr="00DD33B5"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7FDEA30E" w14:textId="77777777" w:rsidR="00C01834" w:rsidRPr="00DD33B5" w:rsidRDefault="00C01834" w:rsidP="009B381A">
            <w:pPr>
              <w:spacing w:after="0" w:line="259" w:lineRule="auto"/>
              <w:ind w:left="116" w:firstLine="0"/>
              <w:jc w:val="center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b/>
                <w:color w:val="auto"/>
                <w:szCs w:val="18"/>
              </w:rPr>
              <w:t>Symbol</w:t>
            </w:r>
          </w:p>
          <w:p w14:paraId="1B2244E7" w14:textId="77777777" w:rsidR="00C01834" w:rsidRPr="00DD33B5" w:rsidRDefault="00C01834" w:rsidP="009B381A">
            <w:pPr>
              <w:spacing w:after="0" w:line="259" w:lineRule="auto"/>
              <w:ind w:left="116" w:firstLine="0"/>
              <w:jc w:val="center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b/>
                <w:color w:val="auto"/>
                <w:szCs w:val="18"/>
              </w:rPr>
              <w:t>i numer efektu uczenia się</w:t>
            </w:r>
          </w:p>
          <w:p w14:paraId="0CBA0C4A" w14:textId="25199B50" w:rsidR="00C01834" w:rsidRPr="00DD33B5" w:rsidRDefault="00C01834" w:rsidP="009B381A">
            <w:pPr>
              <w:spacing w:after="0" w:line="259" w:lineRule="auto"/>
              <w:ind w:left="116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b/>
                <w:color w:val="auto"/>
                <w:szCs w:val="18"/>
              </w:rPr>
              <w:t>zgodnie ze standardami uczenia się</w:t>
            </w:r>
          </w:p>
        </w:tc>
        <w:tc>
          <w:tcPr>
            <w:tcW w:w="8660" w:type="dxa"/>
            <w:vAlign w:val="center"/>
          </w:tcPr>
          <w:p w14:paraId="58763977" w14:textId="32033838" w:rsidR="00C01834" w:rsidRPr="00DD33B5" w:rsidRDefault="00C01834" w:rsidP="009B38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b/>
                <w:color w:val="auto"/>
                <w:szCs w:val="18"/>
              </w:rPr>
              <w:t>Efekty w zakresie</w:t>
            </w:r>
          </w:p>
        </w:tc>
      </w:tr>
      <w:tr w:rsidR="00C01834" w:rsidRPr="00C01834" w14:paraId="154BBF1B" w14:textId="77777777" w:rsidTr="009B381A">
        <w:trPr>
          <w:trHeight w:val="624"/>
        </w:trPr>
        <w:tc>
          <w:tcPr>
            <w:tcW w:w="10190" w:type="dxa"/>
            <w:gridSpan w:val="2"/>
            <w:vAlign w:val="center"/>
          </w:tcPr>
          <w:p w14:paraId="47B2113A" w14:textId="556D5C49" w:rsidR="00C01834" w:rsidRPr="00DD33B5" w:rsidRDefault="00C01834" w:rsidP="009B38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b/>
                <w:color w:val="auto"/>
                <w:szCs w:val="18"/>
              </w:rPr>
              <w:t>Wiedzy – Absolwent</w:t>
            </w:r>
            <w:r w:rsidR="00B8221A" w:rsidRPr="00DD33B5">
              <w:rPr>
                <w:rFonts w:asciiTheme="minorHAnsi" w:hAnsiTheme="minorHAnsi" w:cstheme="minorHAnsi"/>
                <w:b/>
                <w:color w:val="auto"/>
                <w:szCs w:val="18"/>
              </w:rPr>
              <w:t>*</w:t>
            </w:r>
            <w:r w:rsidRPr="00DD33B5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zna i rozumie:</w:t>
            </w:r>
          </w:p>
        </w:tc>
      </w:tr>
      <w:tr w:rsidR="00C01834" w:rsidRPr="00C01834" w14:paraId="25FEEE9E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15EF2AE7" w14:textId="19BDDD25" w:rsidR="00C01834" w:rsidRPr="00DD33B5" w:rsidRDefault="00010E8F" w:rsidP="009B38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E.W23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34DAD52" w14:textId="06DAB090" w:rsidR="00C01834" w:rsidRPr="00DD33B5" w:rsidRDefault="00010E8F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zna uwarunkowania środowiskowe i epidemiologiczne najczęstszych nowotworów;</w:t>
            </w:r>
          </w:p>
        </w:tc>
      </w:tr>
      <w:tr w:rsidR="00010E8F" w:rsidRPr="00C01834" w14:paraId="1A7204A1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4942EB86" w14:textId="151C5C62" w:rsidR="00010E8F" w:rsidRPr="00DD33B5" w:rsidRDefault="00010E8F" w:rsidP="009B381A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E.W24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275246C7" w14:textId="7C10DDD6" w:rsidR="00010E8F" w:rsidRPr="00DD33B5" w:rsidRDefault="00010E8F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zna podstawy wczesnej wykrywalności nowotworów i zasady badań przesiewowych w onkologii;</w:t>
            </w:r>
          </w:p>
        </w:tc>
      </w:tr>
      <w:tr w:rsidR="00010E8F" w:rsidRPr="00C01834" w14:paraId="257A5CD4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4014F658" w14:textId="2B5CD3C3" w:rsidR="00010E8F" w:rsidRPr="00DD33B5" w:rsidRDefault="00010E8F" w:rsidP="009B381A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E.W25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F3B6ABA" w14:textId="2334AFB7" w:rsidR="00010E8F" w:rsidRPr="00DD33B5" w:rsidRDefault="00010E8F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zna możliwości współczesnej terapii nowotworów z uwzględnieniem terapii wielomodalnej, perspektywy terapii komórkowych i genowych oraz ich niepożądane skutki;</w:t>
            </w:r>
          </w:p>
        </w:tc>
      </w:tr>
      <w:tr w:rsidR="00010E8F" w:rsidRPr="00C01834" w14:paraId="5EA61C55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6E4A6411" w14:textId="3BB47E6A" w:rsidR="00010E8F" w:rsidRPr="00DD33B5" w:rsidRDefault="00010E8F" w:rsidP="009B38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E.W26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6EDDF8E" w14:textId="16628652" w:rsidR="00010E8F" w:rsidRPr="00DD33B5" w:rsidRDefault="00010E8F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zna zasady terapii skojarzonych w onkologii, algorytmy postępowania diagnostyczno- leczniczego w najczęściej występujących nowotworach;</w:t>
            </w:r>
          </w:p>
        </w:tc>
      </w:tr>
      <w:tr w:rsidR="00010E8F" w:rsidRPr="00C01834" w14:paraId="63DD8004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398643D5" w14:textId="295369D2" w:rsidR="00010E8F" w:rsidRPr="00DD33B5" w:rsidRDefault="00010E8F" w:rsidP="009B381A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E.W27 pkt 2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000F7808" w14:textId="77777777" w:rsidR="00010E8F" w:rsidRPr="00DD33B5" w:rsidRDefault="00010E8F" w:rsidP="009B381A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zna i rozumie przyczyny, objawy, zasady diagnozowania i postępowania terapeutycznego w najczęstszych problemach medycyny paliatywnej, w tym:</w:t>
            </w:r>
          </w:p>
          <w:p w14:paraId="6EE50AD5" w14:textId="6C7C7D1B" w:rsidR="00010E8F" w:rsidRPr="00DD33B5" w:rsidRDefault="00010E8F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 xml:space="preserve">2. postępowaniu w wyniszczeniu nowotworowym i w profilaktyce oraz leczeniu odleżyn. </w:t>
            </w:r>
          </w:p>
        </w:tc>
      </w:tr>
      <w:tr w:rsidR="00010E8F" w:rsidRPr="00C01834" w14:paraId="77DDC5FE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07F23772" w14:textId="2B130B91" w:rsidR="00010E8F" w:rsidRPr="00DD33B5" w:rsidRDefault="00010E8F" w:rsidP="009B381A">
            <w:pPr>
              <w:spacing w:after="0" w:line="259" w:lineRule="auto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E.W29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245B92C" w14:textId="14AF9072" w:rsidR="00010E8F" w:rsidRPr="00DD33B5" w:rsidRDefault="00010E8F" w:rsidP="009B381A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zna zasady leczenia bólu, w tym bólu: nowotworowego i przewlekłego;</w:t>
            </w:r>
          </w:p>
        </w:tc>
      </w:tr>
      <w:tr w:rsidR="00010E8F" w:rsidRPr="00C01834" w14:paraId="7976B8A4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2F49B250" w14:textId="26EADC82" w:rsidR="00010E8F" w:rsidRPr="00DD33B5" w:rsidRDefault="00010E8F" w:rsidP="009B381A">
            <w:pPr>
              <w:spacing w:after="0" w:line="259" w:lineRule="auto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B.W17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94A7BA8" w14:textId="1B1A409E" w:rsidR="00010E8F" w:rsidRPr="00DD33B5" w:rsidRDefault="00010E8F" w:rsidP="009B381A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sposoby komunikacji między komórkami i między komórką a macierzą zewnątrzkomórkową oraz szlaki przekazywania sygnałów w komórce, a także przykłady zaburzeń w tych procesach prowadzące do rozwoju nowotworów i innych chorób;</w:t>
            </w:r>
          </w:p>
        </w:tc>
      </w:tr>
      <w:tr w:rsidR="00010E8F" w:rsidRPr="00C01834" w14:paraId="34781432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486C7854" w14:textId="5CA6E516" w:rsidR="00010E8F" w:rsidRPr="00DD33B5" w:rsidRDefault="00010E8F" w:rsidP="009B381A">
            <w:pPr>
              <w:spacing w:after="0" w:line="259" w:lineRule="auto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C.W42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04510D4E" w14:textId="09AF66B8" w:rsidR="00010E8F" w:rsidRPr="00DD33B5" w:rsidRDefault="00010E8F" w:rsidP="009B381A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zna podstawowe kierunki rozwoju terapii, w szczególności możliwości terapii komórkowej oraz terapii genowej i celowanej w określonych chorobach;</w:t>
            </w:r>
          </w:p>
        </w:tc>
      </w:tr>
      <w:tr w:rsidR="00010E8F" w:rsidRPr="00C01834" w14:paraId="7FB0126B" w14:textId="77777777" w:rsidTr="009B381A">
        <w:trPr>
          <w:trHeight w:val="624"/>
        </w:trPr>
        <w:tc>
          <w:tcPr>
            <w:tcW w:w="10190" w:type="dxa"/>
            <w:gridSpan w:val="2"/>
            <w:vAlign w:val="center"/>
          </w:tcPr>
          <w:p w14:paraId="62480336" w14:textId="5F7A3070" w:rsidR="00010E8F" w:rsidRPr="00DD33B5" w:rsidRDefault="00010E8F" w:rsidP="009B38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Absolwent* potrafi:</w:t>
            </w:r>
          </w:p>
        </w:tc>
      </w:tr>
      <w:tr w:rsidR="00AD6DEE" w:rsidRPr="00C01834" w14:paraId="065058BA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20BF90FA" w14:textId="4C894C30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B.U2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0299545" w14:textId="4A3CA507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ocenia szkodliwość dawki promieniowania jonizującego i stosuje się do zasad ochrony radiologicznej;</w:t>
            </w:r>
          </w:p>
        </w:tc>
      </w:tr>
      <w:tr w:rsidR="00AD6DEE" w:rsidRPr="00C01834" w14:paraId="20A16B5E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53689755" w14:textId="4AE82DC2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E.U3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E8287D2" w14:textId="48303CC6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przeprowadza pełne i ukierunkowane badanie fizykalne pacjenta dorosłego;</w:t>
            </w:r>
          </w:p>
        </w:tc>
      </w:tr>
      <w:tr w:rsidR="00AD6DEE" w:rsidRPr="00C01834" w14:paraId="044E281A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6A4DFB53" w14:textId="1D934764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E.U7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CAF8355" w14:textId="36267DA7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ocenia stan ogólny , stan przytomności i świadomości pacjenta;</w:t>
            </w:r>
          </w:p>
        </w:tc>
      </w:tr>
      <w:tr w:rsidR="00AD6DEE" w:rsidRPr="00C01834" w14:paraId="0DEF7738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11CFDC33" w14:textId="04E4955B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E.U14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E3F5010" w14:textId="50428060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rozpoznaje stany bezpośredniego zagrożenia życia;</w:t>
            </w:r>
          </w:p>
        </w:tc>
      </w:tr>
      <w:tr w:rsidR="00AD6DEE" w:rsidRPr="00C01834" w14:paraId="5869CE5D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56B860FC" w14:textId="0F9493F2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bCs/>
                <w:position w:val="-12"/>
                <w:szCs w:val="18"/>
              </w:rPr>
              <w:t>E.U16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A6D913D" w14:textId="51FC52C6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planuje postepowanie diagnostyczne, terapeutyczne i profilaktyczne;</w:t>
            </w:r>
          </w:p>
        </w:tc>
      </w:tr>
      <w:tr w:rsidR="00AD6DEE" w:rsidRPr="00C01834" w14:paraId="66742C94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486516D0" w14:textId="0113BD1C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bCs/>
                <w:position w:val="-12"/>
                <w:szCs w:val="18"/>
              </w:rPr>
              <w:t>E.U21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9290A11" w14:textId="6D4A90D1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rozpoznawać stany, w których czas dalszego trwania życia, stan funkcjonalny lub preferencje pacjenta ograniczają postępowanie zgodne z wytycznymi określonymi dla danej choroby;</w:t>
            </w:r>
          </w:p>
        </w:tc>
      </w:tr>
      <w:tr w:rsidR="00AD6DEE" w:rsidRPr="00C01834" w14:paraId="13297013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744296EF" w14:textId="0B72F31C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bCs/>
                <w:position w:val="-12"/>
                <w:szCs w:val="18"/>
              </w:rPr>
            </w:pPr>
            <w:r w:rsidRPr="00DD33B5">
              <w:rPr>
                <w:rFonts w:asciiTheme="minorHAnsi" w:hAnsiTheme="minorHAnsi" w:cstheme="minorHAnsi"/>
                <w:bCs/>
                <w:position w:val="-12"/>
                <w:szCs w:val="18"/>
              </w:rPr>
              <w:t>E.U24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9A53D32" w14:textId="53E5309E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interpretuje badania laboratoryjne i identyfikuje przyczyny odchyleń od normy;</w:t>
            </w:r>
          </w:p>
        </w:tc>
      </w:tr>
      <w:tr w:rsidR="00AD6DEE" w:rsidRPr="00C01834" w14:paraId="784E9D25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5E1531CB" w14:textId="0A99313F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bCs/>
                <w:position w:val="-12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D.U1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E240E89" w14:textId="3202E6B9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uwzględnia w procesie postępowania terapeutycznego subiektywne potrzeby i oczekiwania pacjenta wynikające z uwarunkowań społeczno-kulturowych;</w:t>
            </w:r>
          </w:p>
        </w:tc>
      </w:tr>
      <w:tr w:rsidR="00AD6DEE" w:rsidRPr="00C01834" w14:paraId="51500CBA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48276597" w14:textId="3F4553BD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bCs/>
                <w:position w:val="-12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lastRenderedPageBreak/>
              <w:t>D.U6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2A7122C8" w14:textId="61AA5838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Informuje pacjenta o celu, przebiegu i ewentualnym ryzyku proponowanych działań diagnostycznych lub terapeutycznych i uzyskuje jego świadomą zgodę na podjęcie tych działań;</w:t>
            </w:r>
          </w:p>
        </w:tc>
      </w:tr>
      <w:tr w:rsidR="00AD6DEE" w:rsidRPr="00C01834" w14:paraId="19359A40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39C97C1C" w14:textId="09746C21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bCs/>
                <w:position w:val="-12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D.U9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01AB06EE" w14:textId="5264F1B9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udziela porad w kwestii przestrzegania zaleceń terapeutycznych i prozdrowotnego trybu życia;</w:t>
            </w:r>
          </w:p>
        </w:tc>
      </w:tr>
      <w:tr w:rsidR="00AD6DEE" w:rsidRPr="00C01834" w14:paraId="1BC4420F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2CC5D38C" w14:textId="3D947912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D.U14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C517362" w14:textId="03F58E1F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posiada zdolność rozpoznawania etycznych wymiarów decyzji medycznych i odróżniania aspektów faktualnych od normatywnych;</w:t>
            </w:r>
          </w:p>
        </w:tc>
      </w:tr>
      <w:tr w:rsidR="00AD6DEE" w:rsidRPr="00C01834" w14:paraId="6FD86348" w14:textId="77777777" w:rsidTr="009B381A">
        <w:trPr>
          <w:trHeight w:val="624"/>
        </w:trPr>
        <w:tc>
          <w:tcPr>
            <w:tcW w:w="1530" w:type="dxa"/>
            <w:vAlign w:val="center"/>
          </w:tcPr>
          <w:p w14:paraId="1E30C9C5" w14:textId="0A04C887" w:rsidR="00AD6DEE" w:rsidRPr="00DD33B5" w:rsidRDefault="00AD6DEE" w:rsidP="009B381A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D.U15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50B94D54" w14:textId="748D9E75" w:rsidR="00AD6DEE" w:rsidRPr="00DD33B5" w:rsidRDefault="00AD6DEE" w:rsidP="009B381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DD33B5">
              <w:rPr>
                <w:rFonts w:asciiTheme="minorHAnsi" w:hAnsiTheme="minorHAnsi" w:cstheme="minorHAnsi"/>
                <w:szCs w:val="18"/>
              </w:rPr>
              <w:t>przestrzega praw pacjenta</w:t>
            </w:r>
          </w:p>
        </w:tc>
      </w:tr>
    </w:tbl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DD33B5">
        <w:trPr>
          <w:trHeight w:val="624"/>
        </w:trPr>
        <w:tc>
          <w:tcPr>
            <w:tcW w:w="10190" w:type="dxa"/>
            <w:gridSpan w:val="2"/>
            <w:vAlign w:val="center"/>
          </w:tcPr>
          <w:p w14:paraId="5E531BE8" w14:textId="063F265B" w:rsidR="00CA3ACF" w:rsidRPr="00DD33B5" w:rsidRDefault="00DD33B5" w:rsidP="00DD33B5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  <w:szCs w:val="18"/>
              </w:rPr>
            </w:pPr>
            <w:r w:rsidRPr="00DD33B5">
              <w:rPr>
                <w:b/>
                <w:smallCaps/>
                <w:color w:val="auto"/>
                <w:szCs w:val="18"/>
              </w:rPr>
              <w:t>POZOSTAŁE EFEKTY UCZENIA SIĘ</w:t>
            </w:r>
            <w:r w:rsidRPr="00DD33B5">
              <w:rPr>
                <w:b/>
                <w:color w:val="auto"/>
                <w:szCs w:val="18"/>
              </w:rPr>
              <w:t xml:space="preserve"> </w:t>
            </w:r>
          </w:p>
        </w:tc>
      </w:tr>
      <w:tr w:rsidR="00C01834" w:rsidRPr="00C01834" w14:paraId="4731D0CC" w14:textId="77777777" w:rsidTr="00DD33B5">
        <w:trPr>
          <w:trHeight w:val="624"/>
        </w:trPr>
        <w:tc>
          <w:tcPr>
            <w:tcW w:w="1530" w:type="dxa"/>
            <w:vAlign w:val="center"/>
          </w:tcPr>
          <w:p w14:paraId="6BD5C5F3" w14:textId="77777777" w:rsidR="00C01834" w:rsidRPr="00C01834" w:rsidRDefault="00C01834" w:rsidP="00DD33B5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vAlign w:val="center"/>
          </w:tcPr>
          <w:p w14:paraId="0317E827" w14:textId="3E611113" w:rsidR="00C01834" w:rsidRPr="00C01834" w:rsidRDefault="00C01834" w:rsidP="00DD33B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D33B5">
        <w:trPr>
          <w:trHeight w:val="624"/>
        </w:trPr>
        <w:tc>
          <w:tcPr>
            <w:tcW w:w="10190" w:type="dxa"/>
            <w:gridSpan w:val="2"/>
            <w:vAlign w:val="center"/>
          </w:tcPr>
          <w:p w14:paraId="5D23F787" w14:textId="77777777" w:rsidR="00C01834" w:rsidRPr="00C01834" w:rsidRDefault="00C01834" w:rsidP="00DD33B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AD6DEE" w:rsidRPr="00C01834" w14:paraId="52665090" w14:textId="77777777" w:rsidTr="00DD33B5">
        <w:trPr>
          <w:trHeight w:val="624"/>
        </w:trPr>
        <w:tc>
          <w:tcPr>
            <w:tcW w:w="1530" w:type="dxa"/>
            <w:vAlign w:val="center"/>
          </w:tcPr>
          <w:p w14:paraId="5A9CD66A" w14:textId="08860DF6" w:rsidR="00AD6DEE" w:rsidRPr="007A130F" w:rsidRDefault="00AD6DEE" w:rsidP="00DD33B5">
            <w:pPr>
              <w:spacing w:after="0" w:line="259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W1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DDA7FD1" w14:textId="7C313036" w:rsidR="00AD6DEE" w:rsidRPr="007A130F" w:rsidRDefault="00AD6DEE" w:rsidP="00DD33B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zasady doboru leczenia systemowego w kolejnych liniach leczenia</w:t>
            </w:r>
          </w:p>
        </w:tc>
      </w:tr>
      <w:tr w:rsidR="00AD6DEE" w:rsidRPr="00C01834" w14:paraId="4A696A4B" w14:textId="77777777" w:rsidTr="00DD33B5">
        <w:trPr>
          <w:trHeight w:val="624"/>
        </w:trPr>
        <w:tc>
          <w:tcPr>
            <w:tcW w:w="1530" w:type="dxa"/>
            <w:vAlign w:val="center"/>
          </w:tcPr>
          <w:p w14:paraId="3A2D83C6" w14:textId="2608CA13" w:rsidR="00AD6DEE" w:rsidRPr="007A130F" w:rsidRDefault="00AD6DEE" w:rsidP="00DD33B5">
            <w:pPr>
              <w:spacing w:after="0" w:line="259" w:lineRule="auto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color w:val="auto"/>
                <w:szCs w:val="18"/>
              </w:rPr>
              <w:t>W2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F250623" w14:textId="3F4CF956" w:rsidR="00AD6DEE" w:rsidRPr="007A130F" w:rsidRDefault="00AD6DEE" w:rsidP="00DD33B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interpretację wyników badań klinicznych</w:t>
            </w:r>
          </w:p>
        </w:tc>
      </w:tr>
      <w:tr w:rsidR="00AD6DEE" w:rsidRPr="00C01834" w14:paraId="5EB91636" w14:textId="77777777" w:rsidTr="00DD33B5">
        <w:trPr>
          <w:trHeight w:val="624"/>
        </w:trPr>
        <w:tc>
          <w:tcPr>
            <w:tcW w:w="10190" w:type="dxa"/>
            <w:gridSpan w:val="2"/>
            <w:vAlign w:val="center"/>
          </w:tcPr>
          <w:p w14:paraId="491FA992" w14:textId="77777777" w:rsidR="00AD6DEE" w:rsidRPr="00C01834" w:rsidRDefault="00AD6DEE" w:rsidP="00DD33B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AD6DEE" w:rsidRPr="00C01834" w14:paraId="79B138D6" w14:textId="77777777" w:rsidTr="00DD33B5">
        <w:trPr>
          <w:trHeight w:val="624"/>
        </w:trPr>
        <w:tc>
          <w:tcPr>
            <w:tcW w:w="1530" w:type="dxa"/>
            <w:vAlign w:val="center"/>
          </w:tcPr>
          <w:p w14:paraId="7D95FD17" w14:textId="77777777" w:rsidR="00AD6DEE" w:rsidRPr="007A130F" w:rsidRDefault="00AD6DEE" w:rsidP="00DD33B5">
            <w:pPr>
              <w:spacing w:after="0" w:line="259" w:lineRule="auto"/>
              <w:ind w:left="1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color w:val="auto"/>
                <w:szCs w:val="18"/>
              </w:rPr>
              <w:t>U1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E1B55A3" w14:textId="33637058" w:rsidR="00AD6DEE" w:rsidRPr="007A130F" w:rsidRDefault="00AD6DEE" w:rsidP="00DD33B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Zlecić postępowanie w sytuacji wynaczynienia </w:t>
            </w:r>
            <w:proofErr w:type="spellStart"/>
            <w:r w:rsidRPr="007A130F">
              <w:rPr>
                <w:rFonts w:asciiTheme="majorHAnsi" w:hAnsiTheme="majorHAnsi" w:cstheme="majorHAnsi"/>
                <w:szCs w:val="18"/>
              </w:rPr>
              <w:t>cytostatyków</w:t>
            </w:r>
            <w:proofErr w:type="spellEnd"/>
          </w:p>
        </w:tc>
      </w:tr>
      <w:tr w:rsidR="00AD6DEE" w:rsidRPr="00C01834" w14:paraId="4AB40494" w14:textId="77777777" w:rsidTr="00DD33B5">
        <w:trPr>
          <w:trHeight w:val="624"/>
        </w:trPr>
        <w:tc>
          <w:tcPr>
            <w:tcW w:w="10190" w:type="dxa"/>
            <w:gridSpan w:val="2"/>
            <w:vAlign w:val="center"/>
          </w:tcPr>
          <w:p w14:paraId="5822D0E0" w14:textId="77777777" w:rsidR="00AD6DEE" w:rsidRPr="00C01834" w:rsidRDefault="00AD6DEE" w:rsidP="00DD33B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AD6DEE" w:rsidRPr="00C01834" w14:paraId="268C452C" w14:textId="77777777" w:rsidTr="00DD33B5">
        <w:trPr>
          <w:trHeight w:val="624"/>
        </w:trPr>
        <w:tc>
          <w:tcPr>
            <w:tcW w:w="1530" w:type="dxa"/>
            <w:vAlign w:val="center"/>
          </w:tcPr>
          <w:p w14:paraId="77208E7C" w14:textId="780E0A03" w:rsidR="00AD6DEE" w:rsidRPr="007A130F" w:rsidRDefault="00AD6DEE" w:rsidP="00DD33B5">
            <w:pPr>
              <w:spacing w:after="0" w:line="259" w:lineRule="auto"/>
              <w:ind w:left="33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K1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7071A64" w14:textId="4DA31691" w:rsidR="00AD6DEE" w:rsidRPr="007A130F" w:rsidRDefault="00AD6DEE" w:rsidP="00DD33B5">
            <w:pPr>
              <w:spacing w:after="0" w:line="259" w:lineRule="auto"/>
              <w:ind w:left="0" w:firstLine="0"/>
              <w:jc w:val="both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Aktywność w nawiązywaniu kontaktu z pacjentem onkologicznym. Podstawy komunikacji pacjent onkologiczny - lekarz.</w:t>
            </w:r>
          </w:p>
        </w:tc>
      </w:tr>
      <w:tr w:rsidR="00AD6DEE" w:rsidRPr="00C01834" w14:paraId="2AD0B468" w14:textId="77777777" w:rsidTr="00DD33B5">
        <w:trPr>
          <w:trHeight w:val="624"/>
        </w:trPr>
        <w:tc>
          <w:tcPr>
            <w:tcW w:w="1530" w:type="dxa"/>
            <w:vAlign w:val="center"/>
          </w:tcPr>
          <w:p w14:paraId="6E467077" w14:textId="5DAE20C7" w:rsidR="00AD6DEE" w:rsidRPr="007A130F" w:rsidRDefault="00AD6DEE" w:rsidP="00DD33B5">
            <w:pPr>
              <w:spacing w:after="0" w:line="259" w:lineRule="auto"/>
              <w:ind w:left="33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K2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F556A03" w14:textId="3FAF2EF3" w:rsidR="00AD6DEE" w:rsidRPr="007A130F" w:rsidRDefault="00AD6DEE" w:rsidP="00DD33B5">
            <w:pPr>
              <w:spacing w:after="0" w:line="259" w:lineRule="auto"/>
              <w:ind w:left="0" w:firstLine="0"/>
              <w:jc w:val="both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Świadomość znaczenia współpracy wielodyscyplinarnej w procesie diagnostyki i planowaniu leczenia onkologicznego. </w:t>
            </w:r>
          </w:p>
        </w:tc>
      </w:tr>
    </w:tbl>
    <w:p w14:paraId="19996697" w14:textId="77777777" w:rsidR="002453B1" w:rsidRPr="00C01834" w:rsidRDefault="002453B1" w:rsidP="00B41F75">
      <w:pPr>
        <w:spacing w:after="11" w:line="259" w:lineRule="auto"/>
        <w:ind w:left="0" w:firstLine="0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106"/>
        <w:gridCol w:w="2832"/>
      </w:tblGrid>
      <w:tr w:rsidR="00CA3ACF" w:rsidRPr="00C01834" w14:paraId="578ED830" w14:textId="77777777" w:rsidTr="00B41F75">
        <w:trPr>
          <w:trHeight w:val="624"/>
        </w:trPr>
        <w:tc>
          <w:tcPr>
            <w:tcW w:w="10190" w:type="dxa"/>
            <w:gridSpan w:val="3"/>
            <w:vAlign w:val="center"/>
          </w:tcPr>
          <w:p w14:paraId="1BD1B80F" w14:textId="5190C65D" w:rsidR="00CA3ACF" w:rsidRPr="00B41F75" w:rsidRDefault="00B41F75" w:rsidP="00B41F75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  <w:szCs w:val="18"/>
              </w:rPr>
            </w:pPr>
            <w:bookmarkStart w:id="0" w:name="_Hlk33527891"/>
            <w:r w:rsidRPr="00B41F75">
              <w:rPr>
                <w:b/>
                <w:smallCaps/>
                <w:color w:val="auto"/>
                <w:szCs w:val="18"/>
              </w:rPr>
              <w:t>ZAJĘCIA</w:t>
            </w:r>
          </w:p>
        </w:tc>
      </w:tr>
      <w:tr w:rsidR="00A3096F" w:rsidRPr="00C01834" w14:paraId="4EFDCA89" w14:textId="658C43A8" w:rsidTr="00B41F75">
        <w:trPr>
          <w:trHeight w:val="624"/>
        </w:trPr>
        <w:tc>
          <w:tcPr>
            <w:tcW w:w="2252" w:type="dxa"/>
            <w:vAlign w:val="center"/>
          </w:tcPr>
          <w:p w14:paraId="748E4E77" w14:textId="77777777" w:rsidR="00A3096F" w:rsidRPr="00C01834" w:rsidRDefault="00A3096F" w:rsidP="00B41F75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106" w:type="dxa"/>
            <w:vAlign w:val="center"/>
          </w:tcPr>
          <w:p w14:paraId="12653062" w14:textId="77777777" w:rsidR="00A3096F" w:rsidRPr="00C01834" w:rsidRDefault="00A3096F" w:rsidP="00B41F7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832" w:type="dxa"/>
            <w:vAlign w:val="center"/>
          </w:tcPr>
          <w:p w14:paraId="510C661D" w14:textId="68947BFB" w:rsidR="00A3096F" w:rsidRPr="00C01834" w:rsidRDefault="00A3096F" w:rsidP="00B41F75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D6DEE" w:rsidRPr="00C01834" w14:paraId="1F8A43F4" w14:textId="63B63775" w:rsidTr="00B41F75">
        <w:trPr>
          <w:trHeight w:val="624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794FC6AD" w14:textId="1589AA93" w:rsidR="00AD6DEE" w:rsidRPr="007A130F" w:rsidRDefault="00AD6DEE" w:rsidP="00B41F7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color w:val="auto"/>
                <w:szCs w:val="18"/>
              </w:rPr>
              <w:t>Seminarium</w:t>
            </w:r>
          </w:p>
        </w:tc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692B6ADF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Zasady leczenia bólu u pacjenta z nowotworem </w:t>
            </w:r>
          </w:p>
          <w:p w14:paraId="41AFE3C6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Podstawy leczenia systemowego w onkologii</w:t>
            </w:r>
          </w:p>
          <w:p w14:paraId="13C1F8F3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Zasady kwalifikacji pacjentów do leczenia systemowego</w:t>
            </w:r>
          </w:p>
          <w:p w14:paraId="137849D6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Stany nagłe w onkologii</w:t>
            </w:r>
          </w:p>
          <w:p w14:paraId="08B55C21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Leczenie wspomagające w trakcie chemioterapii</w:t>
            </w:r>
          </w:p>
          <w:p w14:paraId="309C191C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Algorytmy diagnostyki i leczenia w nowotworach głowy i szyi </w:t>
            </w:r>
          </w:p>
          <w:p w14:paraId="6F7C06B5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Algorytmy diagnostyki i leczenia w ginekologii onkologicznej</w:t>
            </w:r>
          </w:p>
          <w:p w14:paraId="041A4F29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Algorytmy diagnostyki i leczenia w urologii onkologicznej</w:t>
            </w:r>
          </w:p>
          <w:p w14:paraId="005B7FB0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Algorytmy diagnostyki i leczenia w nowotworach piersi </w:t>
            </w:r>
          </w:p>
          <w:p w14:paraId="513E215C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Algorytmy diagnostyki i leczenia w nowotworach układu pokarmowego </w:t>
            </w:r>
          </w:p>
          <w:p w14:paraId="57929685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Algorytmy diagnostyki i leczenia w nowotworach klatki piersiowej </w:t>
            </w:r>
          </w:p>
          <w:p w14:paraId="2DA55B36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Algorytmy diagnostyki i leczenia w nowotworach rzadkich </w:t>
            </w:r>
          </w:p>
          <w:p w14:paraId="3BA8F9DD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Praktyczne aspekty szybkiej diagnostyki onkologicznej </w:t>
            </w:r>
          </w:p>
          <w:p w14:paraId="5C86658E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lastRenderedPageBreak/>
              <w:t xml:space="preserve">Nowotwory u kobiet w ciąży </w:t>
            </w:r>
          </w:p>
          <w:p w14:paraId="2AF2E35C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Analiza badań klinicznych w onkologii</w:t>
            </w:r>
          </w:p>
          <w:p w14:paraId="4309140B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Podstawy radioterapii nowotworów</w:t>
            </w:r>
          </w:p>
          <w:p w14:paraId="4E52B8BF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Podłoże molekularne nowotworów </w:t>
            </w:r>
          </w:p>
          <w:p w14:paraId="100DE0C6" w14:textId="77777777" w:rsidR="00AD6DEE" w:rsidRPr="007A130F" w:rsidRDefault="00AD6DEE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Medycyna personalizowana w onkologii </w:t>
            </w:r>
          </w:p>
          <w:p w14:paraId="0485E40C" w14:textId="655B2023" w:rsidR="00AD6DEE" w:rsidRPr="007A130F" w:rsidRDefault="00AD6DEE" w:rsidP="00B41F7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607A63EF" w14:textId="0B08A2D3" w:rsidR="00AD6DEE" w:rsidRPr="007A130F" w:rsidRDefault="00AD6DEE" w:rsidP="00B41F7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lastRenderedPageBreak/>
              <w:t>E.W23, E.W24, E.W25, E.W26, E.W27, E.W28, B.W17, B.W18, C.W4, D.W6, E.W</w:t>
            </w:r>
            <w:r w:rsidR="00FB087B" w:rsidRPr="007A130F">
              <w:rPr>
                <w:rFonts w:asciiTheme="majorHAnsi" w:hAnsiTheme="majorHAnsi" w:cstheme="majorHAnsi"/>
                <w:szCs w:val="18"/>
              </w:rPr>
              <w:t>2</w:t>
            </w:r>
            <w:r w:rsidRPr="007A130F">
              <w:rPr>
                <w:rFonts w:asciiTheme="majorHAnsi" w:hAnsiTheme="majorHAnsi" w:cstheme="majorHAnsi"/>
                <w:szCs w:val="18"/>
              </w:rPr>
              <w:t>9, W1, W2</w:t>
            </w:r>
          </w:p>
        </w:tc>
      </w:tr>
      <w:tr w:rsidR="00FB087B" w:rsidRPr="00C01834" w14:paraId="6B8FA3CA" w14:textId="5258BF42" w:rsidTr="00B41F75">
        <w:trPr>
          <w:trHeight w:val="624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165DA5D5" w14:textId="2D2D666D" w:rsidR="00FB087B" w:rsidRPr="007A130F" w:rsidRDefault="00FB087B" w:rsidP="00B41F75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Ćwiczenia</w:t>
            </w:r>
          </w:p>
        </w:tc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21AFAD14" w14:textId="5D3E139D" w:rsidR="00FB087B" w:rsidRPr="007A130F" w:rsidRDefault="00FB087B" w:rsidP="00B41F75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Ćwiczenia realizowane są w formie interaktywnych spotkań i zajęć „przy łóżku chorego” w Klinice Onkologii 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31AE3559" w14:textId="08569989" w:rsidR="00FB087B" w:rsidRPr="007A130F" w:rsidRDefault="00FB087B" w:rsidP="00B41F75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E.U3, E.U7, E.U14, E.U16, E.U21, E.U24, E.U28, B.U2, D.U1, D.U6, D.U9, D.U14, D.U15, U1, U2, K1, K2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FB087B" w:rsidRPr="00C01834" w14:paraId="2D101F15" w14:textId="77777777" w:rsidTr="00E52B92">
        <w:trPr>
          <w:trHeight w:val="624"/>
        </w:trPr>
        <w:tc>
          <w:tcPr>
            <w:tcW w:w="10190" w:type="dxa"/>
            <w:vAlign w:val="center"/>
          </w:tcPr>
          <w:p w14:paraId="6A8C8D28" w14:textId="36C5DEA3" w:rsidR="00014630" w:rsidRPr="00E52B92" w:rsidRDefault="00E52B92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  <w:szCs w:val="18"/>
              </w:rPr>
            </w:pPr>
            <w:bookmarkStart w:id="1" w:name="_Hlk33528811"/>
            <w:r w:rsidRPr="00E52B92">
              <w:rPr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FB087B" w:rsidRPr="00C01834" w14:paraId="61C9AAC8" w14:textId="77777777" w:rsidTr="00E52B92">
        <w:trPr>
          <w:trHeight w:val="624"/>
        </w:trPr>
        <w:tc>
          <w:tcPr>
            <w:tcW w:w="10190" w:type="dxa"/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FB087B" w:rsidRPr="00C01834" w14:paraId="493D1E2C" w14:textId="77777777" w:rsidTr="00E52B92">
        <w:trPr>
          <w:trHeight w:val="62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10528821" w14:textId="16D17FEA" w:rsidR="00014630" w:rsidRPr="00E52B92" w:rsidRDefault="00FB087B" w:rsidP="00E52B9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-90"/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Onkologia – pomoc dydaktyczna dla studentów i lekarzy specjalizujących się w onkologii: Autorzy: Rafał Stec, Andrzej Deptała, Marta Smoter. Wydawnictwo </w:t>
            </w:r>
            <w:proofErr w:type="spellStart"/>
            <w:r w:rsidRPr="007A130F">
              <w:rPr>
                <w:rFonts w:asciiTheme="majorHAnsi" w:hAnsiTheme="majorHAnsi" w:cstheme="majorHAnsi"/>
                <w:szCs w:val="18"/>
              </w:rPr>
              <w:t>AsteriaMed</w:t>
            </w:r>
            <w:proofErr w:type="spellEnd"/>
            <w:r w:rsidRPr="007A130F">
              <w:rPr>
                <w:rFonts w:asciiTheme="majorHAnsi" w:hAnsiTheme="majorHAnsi" w:cstheme="majorHAnsi"/>
                <w:szCs w:val="18"/>
              </w:rPr>
              <w:t xml:space="preserve"> Gdańsk2023, Wydanie 3</w:t>
            </w:r>
          </w:p>
        </w:tc>
      </w:tr>
      <w:tr w:rsidR="00FB087B" w:rsidRPr="00C01834" w14:paraId="5412C923" w14:textId="77777777" w:rsidTr="00E52B92">
        <w:trPr>
          <w:trHeight w:val="624"/>
        </w:trPr>
        <w:tc>
          <w:tcPr>
            <w:tcW w:w="10190" w:type="dxa"/>
            <w:shd w:val="clear" w:color="auto" w:fill="auto"/>
            <w:vAlign w:val="center"/>
          </w:tcPr>
          <w:p w14:paraId="03725425" w14:textId="64E34C75" w:rsidR="00014630" w:rsidRPr="00BE4BB6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  <w:szCs w:val="18"/>
              </w:rPr>
            </w:pPr>
            <w:r w:rsidRPr="00BE4BB6">
              <w:rPr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FB087B" w:rsidRPr="00C01834" w14:paraId="2B0597DD" w14:textId="77777777" w:rsidTr="00E52B92">
        <w:trPr>
          <w:trHeight w:val="62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47BFFACE" w14:textId="677AB0A9" w:rsidR="00014630" w:rsidRPr="007A130F" w:rsidRDefault="00FB087B" w:rsidP="00FB087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-90"/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 xml:space="preserve">Zalecenia postepowania diagnostyczno-terapeutycznego w nowotworach złośliwych. Autorzy: Maciej Krzakowski, Krzysztof Warzocha. Tom I. http://onkologia.zalecenia.med.pl  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E52B92">
        <w:trPr>
          <w:trHeight w:val="624"/>
        </w:trPr>
        <w:tc>
          <w:tcPr>
            <w:tcW w:w="10190" w:type="dxa"/>
            <w:gridSpan w:val="3"/>
            <w:vAlign w:val="center"/>
          </w:tcPr>
          <w:p w14:paraId="6955EA74" w14:textId="69136EBE" w:rsidR="00CA3ACF" w:rsidRPr="00E52B92" w:rsidRDefault="00E52B92" w:rsidP="00E52B92">
            <w:pPr>
              <w:pStyle w:val="Nagwek1"/>
              <w:numPr>
                <w:ilvl w:val="0"/>
                <w:numId w:val="1"/>
              </w:numPr>
              <w:spacing w:after="0"/>
              <w:ind w:left="714" w:hanging="357"/>
              <w:jc w:val="left"/>
              <w:rPr>
                <w:smallCaps/>
                <w:color w:val="auto"/>
                <w:sz w:val="18"/>
                <w:szCs w:val="18"/>
              </w:rPr>
            </w:pPr>
            <w:r w:rsidRPr="00E52B92">
              <w:rPr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A3096F" w:rsidRPr="00C01834" w14:paraId="5760A1E8" w14:textId="77777777" w:rsidTr="00E52B92">
        <w:trPr>
          <w:trHeight w:val="624"/>
        </w:trPr>
        <w:tc>
          <w:tcPr>
            <w:tcW w:w="1827" w:type="dxa"/>
            <w:vAlign w:val="center"/>
          </w:tcPr>
          <w:p w14:paraId="653A936B" w14:textId="3A519A63" w:rsidR="00A3096F" w:rsidRPr="00C01834" w:rsidRDefault="00A42ACC" w:rsidP="00E52B92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vAlign w:val="center"/>
          </w:tcPr>
          <w:p w14:paraId="2893704D" w14:textId="5B984114" w:rsidR="00A3096F" w:rsidRPr="00C01834" w:rsidRDefault="00A3096F" w:rsidP="00E52B92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vAlign w:val="center"/>
          </w:tcPr>
          <w:p w14:paraId="3B481529" w14:textId="77777777" w:rsidR="00A3096F" w:rsidRPr="00C01834" w:rsidRDefault="00A3096F" w:rsidP="00E52B9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BE4BB6" w:rsidRPr="00C01834" w14:paraId="387B7A57" w14:textId="77777777" w:rsidTr="00E52B92">
        <w:trPr>
          <w:trHeight w:val="624"/>
        </w:trPr>
        <w:tc>
          <w:tcPr>
            <w:tcW w:w="1827" w:type="dxa"/>
            <w:vMerge w:val="restart"/>
            <w:shd w:val="clear" w:color="auto" w:fill="F2F2F2" w:themeFill="background1" w:themeFillShade="F2"/>
            <w:vAlign w:val="center"/>
          </w:tcPr>
          <w:p w14:paraId="31301D38" w14:textId="0ED6F0F1" w:rsidR="00BE4BB6" w:rsidRPr="007A130F" w:rsidRDefault="00BE4BB6" w:rsidP="00E52B9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i/>
                <w:iCs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E.W23, E.W24, E.W25, E.W26, E.W27, E.W28, B.W17, B.W18, C.W4, D.W6, E.W29, W1, W2 E.U3, E.U7, E.U14, E.U16, E.U21, E.U24, E.U28, B.U2, D.U1, D.U6, D.U9, D.U14, D.U15, U1, U2, K1, K2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580C68A" w14:textId="77777777" w:rsidR="00BE4BB6" w:rsidRPr="007A130F" w:rsidRDefault="00BE4BB6" w:rsidP="00E52B92">
            <w:pPr>
              <w:rPr>
                <w:rFonts w:asciiTheme="majorHAnsi" w:hAnsiTheme="majorHAnsi" w:cstheme="majorHAnsi"/>
                <w:bCs/>
                <w:szCs w:val="18"/>
              </w:rPr>
            </w:pPr>
            <w:r w:rsidRPr="007A130F">
              <w:rPr>
                <w:rFonts w:asciiTheme="majorHAnsi" w:hAnsiTheme="majorHAnsi" w:cstheme="majorHAnsi"/>
                <w:bCs/>
                <w:szCs w:val="18"/>
              </w:rPr>
              <w:t>Obserwacja studenta podczas zajęć</w:t>
            </w:r>
          </w:p>
          <w:p w14:paraId="5F745027" w14:textId="46703775" w:rsidR="00BE4BB6" w:rsidRPr="007A130F" w:rsidRDefault="00BE4BB6" w:rsidP="00E52B9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i/>
                <w:iCs/>
                <w:color w:val="auto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346FF51" w14:textId="77777777" w:rsidR="00BE4BB6" w:rsidRPr="007A130F" w:rsidRDefault="00BE4BB6" w:rsidP="00E52B92">
            <w:pPr>
              <w:rPr>
                <w:rFonts w:asciiTheme="majorHAnsi" w:hAnsiTheme="majorHAnsi" w:cstheme="majorHAnsi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Aktywny udział w zajęciach potwierdzony przez prowadzących.</w:t>
            </w:r>
          </w:p>
          <w:p w14:paraId="0C33C0E3" w14:textId="187F44A9" w:rsidR="00BE4BB6" w:rsidRPr="007A130F" w:rsidRDefault="00BE4BB6" w:rsidP="00E52B9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i/>
                <w:iCs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Dostateczne przyswojenie efektów kształcenia w zakresie wiedzy, umiejętności i kompetencji.</w:t>
            </w:r>
          </w:p>
        </w:tc>
      </w:tr>
      <w:tr w:rsidR="00BE4BB6" w:rsidRPr="00C01834" w14:paraId="059BC205" w14:textId="77777777" w:rsidTr="00E52B92">
        <w:trPr>
          <w:trHeight w:val="624"/>
        </w:trPr>
        <w:tc>
          <w:tcPr>
            <w:tcW w:w="1827" w:type="dxa"/>
            <w:vMerge/>
            <w:shd w:val="clear" w:color="auto" w:fill="F2F2F2" w:themeFill="background1" w:themeFillShade="F2"/>
            <w:vAlign w:val="center"/>
          </w:tcPr>
          <w:p w14:paraId="74112615" w14:textId="77777777" w:rsidR="00BE4BB6" w:rsidRPr="007A130F" w:rsidRDefault="00BE4BB6" w:rsidP="00E52B9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777E1DE" w14:textId="6F31FBA4" w:rsidR="00BE4BB6" w:rsidRPr="007A130F" w:rsidRDefault="00BE4BB6" w:rsidP="00E52B9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Kolokwium testowe - 20 pytań.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D20FD21" w14:textId="00A138EA" w:rsidR="00BE4BB6" w:rsidRPr="007A130F" w:rsidRDefault="00BE4BB6" w:rsidP="00E52B9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poprawna odpowiedź na min. 60% pytań</w:t>
            </w:r>
          </w:p>
        </w:tc>
      </w:tr>
      <w:tr w:rsidR="00BE4BB6" w:rsidRPr="00C01834" w14:paraId="10A6307A" w14:textId="77777777" w:rsidTr="00E52B92">
        <w:trPr>
          <w:trHeight w:val="624"/>
        </w:trPr>
        <w:tc>
          <w:tcPr>
            <w:tcW w:w="1827" w:type="dxa"/>
            <w:vMerge/>
            <w:shd w:val="clear" w:color="auto" w:fill="F2F2F2" w:themeFill="background1" w:themeFillShade="F2"/>
            <w:vAlign w:val="center"/>
          </w:tcPr>
          <w:p w14:paraId="769DF9A1" w14:textId="77777777" w:rsidR="00BE4BB6" w:rsidRPr="007A130F" w:rsidRDefault="00BE4BB6" w:rsidP="00E52B9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57E7C97" w14:textId="339CA17A" w:rsidR="00BE4BB6" w:rsidRPr="007A130F" w:rsidRDefault="00BE4BB6" w:rsidP="00E52B9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bCs/>
                <w:szCs w:val="18"/>
              </w:rPr>
              <w:t xml:space="preserve">Egzamin testowy - 100 pytań, test jednokrotnego wyboru, pięć </w:t>
            </w:r>
            <w:proofErr w:type="spellStart"/>
            <w:r w:rsidRPr="007A130F">
              <w:rPr>
                <w:rFonts w:asciiTheme="majorHAnsi" w:hAnsiTheme="majorHAnsi" w:cstheme="majorHAnsi"/>
                <w:bCs/>
                <w:szCs w:val="18"/>
              </w:rPr>
              <w:t>dystraktorów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7E844D" w14:textId="1CF9C258" w:rsidR="00BE4BB6" w:rsidRPr="007A130F" w:rsidRDefault="00BE4BB6" w:rsidP="00E52B9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A130F">
              <w:rPr>
                <w:rFonts w:asciiTheme="majorHAnsi" w:hAnsiTheme="majorHAnsi" w:cstheme="majorHAnsi"/>
                <w:szCs w:val="18"/>
              </w:rPr>
              <w:t>poprawna odpowiedź na min. 60% pytań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E52B92">
        <w:trPr>
          <w:trHeight w:val="624"/>
        </w:trPr>
        <w:tc>
          <w:tcPr>
            <w:tcW w:w="10190" w:type="dxa"/>
            <w:vAlign w:val="center"/>
          </w:tcPr>
          <w:p w14:paraId="4BBDB116" w14:textId="41E621DC" w:rsidR="00014630" w:rsidRPr="00E52B92" w:rsidRDefault="00E52B92" w:rsidP="00E52B92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Cs w:val="18"/>
              </w:rPr>
            </w:pPr>
            <w:r w:rsidRPr="00E52B92">
              <w:rPr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014630" w:rsidRPr="00C01834" w14:paraId="7863F973" w14:textId="77777777" w:rsidTr="00E52B92">
        <w:trPr>
          <w:trHeight w:val="62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46CF4CA4" w14:textId="34ADBFC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 xml:space="preserve">KRYTERIA OCENIANIA: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3"/>
              <w:gridCol w:w="6527"/>
            </w:tblGrid>
            <w:tr w:rsidR="00BE4BB6" w:rsidRPr="00E52B92" w14:paraId="14961741" w14:textId="77777777" w:rsidTr="00EC2443">
              <w:tc>
                <w:tcPr>
                  <w:tcW w:w="3488" w:type="dxa"/>
                  <w:shd w:val="clear" w:color="auto" w:fill="auto"/>
                </w:tcPr>
                <w:p w14:paraId="19BC1422" w14:textId="77777777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Ocena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5F5D2D0C" w14:textId="77777777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Kryteria</w:t>
                  </w:r>
                </w:p>
              </w:tc>
            </w:tr>
            <w:tr w:rsidR="00BE4BB6" w:rsidRPr="00E52B92" w14:paraId="4A34A0AF" w14:textId="77777777" w:rsidTr="00EC2443">
              <w:tc>
                <w:tcPr>
                  <w:tcW w:w="3488" w:type="dxa"/>
                  <w:shd w:val="clear" w:color="auto" w:fill="auto"/>
                </w:tcPr>
                <w:p w14:paraId="5D06CFAF" w14:textId="77777777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2,0 (</w:t>
                  </w:r>
                  <w:proofErr w:type="spellStart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ndst</w:t>
                  </w:r>
                  <w:proofErr w:type="spellEnd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)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695A59D1" w14:textId="12BD686E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Egzamin końcowy – 59% poprawnych odpowiedzi</w:t>
                  </w:r>
                </w:p>
              </w:tc>
            </w:tr>
            <w:tr w:rsidR="00BE4BB6" w:rsidRPr="00E52B92" w14:paraId="1C5655CF" w14:textId="77777777" w:rsidTr="00EC2443">
              <w:tc>
                <w:tcPr>
                  <w:tcW w:w="3488" w:type="dxa"/>
                  <w:shd w:val="clear" w:color="auto" w:fill="auto"/>
                </w:tcPr>
                <w:p w14:paraId="600539C8" w14:textId="77777777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3,0 (</w:t>
                  </w:r>
                  <w:proofErr w:type="spellStart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dost</w:t>
                  </w:r>
                  <w:proofErr w:type="spellEnd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)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43869030" w14:textId="3A89405F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Egzamin końcowy – 60-65% poprawnych odpowiedzi</w:t>
                  </w:r>
                </w:p>
              </w:tc>
            </w:tr>
            <w:tr w:rsidR="00BE4BB6" w:rsidRPr="00E52B92" w14:paraId="79EE9D2F" w14:textId="77777777" w:rsidTr="00EC2443">
              <w:tc>
                <w:tcPr>
                  <w:tcW w:w="3488" w:type="dxa"/>
                  <w:shd w:val="clear" w:color="auto" w:fill="auto"/>
                </w:tcPr>
                <w:p w14:paraId="3726ADE8" w14:textId="77777777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3,5 (</w:t>
                  </w:r>
                  <w:proofErr w:type="spellStart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ddb</w:t>
                  </w:r>
                  <w:proofErr w:type="spellEnd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)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61EA709A" w14:textId="0FA08FAC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Egzamin końcowy – 66-7</w:t>
                  </w:r>
                  <w:r w:rsidR="003069C6" w:rsidRPr="00E52B92">
                    <w:rPr>
                      <w:rFonts w:asciiTheme="minorHAnsi" w:hAnsiTheme="minorHAnsi" w:cstheme="minorHAnsi"/>
                      <w:szCs w:val="18"/>
                    </w:rPr>
                    <w:t>4</w:t>
                  </w: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% poprawnych odpowiedzi</w:t>
                  </w:r>
                </w:p>
              </w:tc>
            </w:tr>
            <w:tr w:rsidR="00BE4BB6" w:rsidRPr="00E52B92" w14:paraId="0163D6E8" w14:textId="77777777" w:rsidTr="00EC2443">
              <w:tc>
                <w:tcPr>
                  <w:tcW w:w="3488" w:type="dxa"/>
                  <w:shd w:val="clear" w:color="auto" w:fill="auto"/>
                </w:tcPr>
                <w:p w14:paraId="5210FABA" w14:textId="77777777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4,0 (</w:t>
                  </w:r>
                  <w:proofErr w:type="spellStart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db</w:t>
                  </w:r>
                  <w:proofErr w:type="spellEnd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)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706F8590" w14:textId="1E2CD406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Egzamin końcowy – 7</w:t>
                  </w:r>
                  <w:r w:rsidR="003069C6" w:rsidRPr="00E52B92">
                    <w:rPr>
                      <w:rFonts w:asciiTheme="minorHAnsi" w:hAnsiTheme="minorHAnsi" w:cstheme="minorHAnsi"/>
                      <w:szCs w:val="18"/>
                    </w:rPr>
                    <w:t>5-</w:t>
                  </w: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8</w:t>
                  </w:r>
                  <w:r w:rsidR="003069C6" w:rsidRPr="00E52B92">
                    <w:rPr>
                      <w:rFonts w:asciiTheme="minorHAnsi" w:hAnsiTheme="minorHAnsi" w:cstheme="minorHAnsi"/>
                      <w:szCs w:val="18"/>
                    </w:rPr>
                    <w:t>3</w:t>
                  </w: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% poprawnych odpowiedzi</w:t>
                  </w:r>
                </w:p>
              </w:tc>
            </w:tr>
            <w:tr w:rsidR="00BE4BB6" w:rsidRPr="00E52B92" w14:paraId="411ACB2E" w14:textId="77777777" w:rsidTr="00EC2443">
              <w:tc>
                <w:tcPr>
                  <w:tcW w:w="3488" w:type="dxa"/>
                  <w:shd w:val="clear" w:color="auto" w:fill="auto"/>
                </w:tcPr>
                <w:p w14:paraId="6E3843D7" w14:textId="77777777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4,5 (</w:t>
                  </w:r>
                  <w:proofErr w:type="spellStart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pdb</w:t>
                  </w:r>
                  <w:proofErr w:type="spellEnd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)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7F8F8CD5" w14:textId="52CA90C9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Egzamin końcowy – 8</w:t>
                  </w:r>
                  <w:r w:rsidR="003069C6" w:rsidRPr="00E52B92">
                    <w:rPr>
                      <w:rFonts w:asciiTheme="minorHAnsi" w:hAnsiTheme="minorHAnsi" w:cstheme="minorHAnsi"/>
                      <w:szCs w:val="18"/>
                    </w:rPr>
                    <w:t>4</w:t>
                  </w: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-8</w:t>
                  </w:r>
                  <w:r w:rsidR="003069C6" w:rsidRPr="00E52B92">
                    <w:rPr>
                      <w:rFonts w:asciiTheme="minorHAnsi" w:hAnsiTheme="minorHAnsi" w:cstheme="minorHAnsi"/>
                      <w:szCs w:val="18"/>
                    </w:rPr>
                    <w:t>9</w:t>
                  </w: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% poprawnych odpowiedzi</w:t>
                  </w:r>
                </w:p>
              </w:tc>
            </w:tr>
            <w:tr w:rsidR="00BE4BB6" w:rsidRPr="00E52B92" w14:paraId="1003FD23" w14:textId="77777777" w:rsidTr="00EC2443">
              <w:tc>
                <w:tcPr>
                  <w:tcW w:w="3488" w:type="dxa"/>
                  <w:shd w:val="clear" w:color="auto" w:fill="auto"/>
                </w:tcPr>
                <w:p w14:paraId="3BF16AAB" w14:textId="77777777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5,0 (</w:t>
                  </w:r>
                  <w:proofErr w:type="spellStart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bdb</w:t>
                  </w:r>
                  <w:proofErr w:type="spellEnd"/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)</w:t>
                  </w:r>
                </w:p>
              </w:tc>
              <w:tc>
                <w:tcPr>
                  <w:tcW w:w="6538" w:type="dxa"/>
                  <w:shd w:val="clear" w:color="auto" w:fill="auto"/>
                </w:tcPr>
                <w:p w14:paraId="3795FC7C" w14:textId="137FAB36" w:rsidR="00BE4BB6" w:rsidRPr="00E52B92" w:rsidRDefault="00BE4BB6" w:rsidP="00E52B92">
                  <w:pPr>
                    <w:rPr>
                      <w:rFonts w:asciiTheme="minorHAnsi" w:hAnsiTheme="minorHAnsi" w:cstheme="minorHAnsi"/>
                      <w:szCs w:val="18"/>
                    </w:rPr>
                  </w:pPr>
                  <w:r w:rsidRPr="00E52B92">
                    <w:rPr>
                      <w:rFonts w:asciiTheme="minorHAnsi" w:hAnsiTheme="minorHAnsi" w:cstheme="minorHAnsi"/>
                      <w:szCs w:val="18"/>
                    </w:rPr>
                    <w:t>Egzamin końcowy – 90-100% poprawnych odpowiedzi</w:t>
                  </w:r>
                </w:p>
              </w:tc>
            </w:tr>
          </w:tbl>
          <w:p w14:paraId="0412E443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</w:p>
          <w:p w14:paraId="63CB88D3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>Forma zaliczenia przedmiotu: Kolokwium na zakończenie zajęć dopuszcza do egzaminu końcowego, który odbędzie się w sesji letniej (test 100 pytań jak wyżej)</w:t>
            </w:r>
          </w:p>
          <w:p w14:paraId="124CE01F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</w:p>
          <w:p w14:paraId="2A3EB418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 xml:space="preserve">Szczegółowy plan zajęć zostanie podany na tydzień przed zajęciami, zostanie opublikowany na stronie Kliniki Onkologii </w:t>
            </w:r>
            <w:hyperlink r:id="rId10" w:history="1">
              <w:r w:rsidRPr="00E52B92">
                <w:rPr>
                  <w:rFonts w:asciiTheme="minorHAnsi" w:hAnsiTheme="minorHAnsi" w:cstheme="minorHAnsi"/>
                  <w:bCs/>
                  <w:color w:val="E32118"/>
                  <w:szCs w:val="18"/>
                  <w:u w:val="single"/>
                  <w:shd w:val="clear" w:color="auto" w:fill="F2F2F2" w:themeFill="background1" w:themeFillShade="F2"/>
                </w:rPr>
                <w:t>http://onkologiaakademicka.wum.edu.pl</w:t>
              </w:r>
            </w:hyperlink>
          </w:p>
          <w:p w14:paraId="428FC45A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</w:p>
          <w:p w14:paraId="206C7D0D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>W trakcie pierwszego tygodnia bloku z onkologii studenci są zobowiązani do zapoznania się z materiałami e-learningowymi na platformie e-learningowej.</w:t>
            </w:r>
          </w:p>
          <w:p w14:paraId="7D0612B7" w14:textId="77777777" w:rsidR="00BE4BB6" w:rsidRPr="00E52B92" w:rsidRDefault="00BE4BB6" w:rsidP="00E52B92">
            <w:pPr>
              <w:ind w:left="0" w:right="235" w:firstLine="0"/>
              <w:rPr>
                <w:rFonts w:asciiTheme="minorHAnsi" w:hAnsiTheme="minorHAnsi" w:cstheme="minorHAnsi"/>
                <w:bCs/>
                <w:szCs w:val="18"/>
              </w:rPr>
            </w:pPr>
          </w:p>
          <w:p w14:paraId="6D09031E" w14:textId="57FD9134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>Kolokwium zaliczeniowe testowe odbywa się w piątki po zakończeniu zajęć</w:t>
            </w:r>
          </w:p>
          <w:p w14:paraId="0DC993DB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</w:p>
          <w:p w14:paraId="0939F913" w14:textId="35B86B48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>W razie niezdania kolokwium testowego kolejny termin jest ustalany indywidualnie</w:t>
            </w:r>
          </w:p>
          <w:p w14:paraId="10151071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</w:p>
          <w:p w14:paraId="13247DEB" w14:textId="7EF87880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>W razie niezdania egzaminu końcowego II termin egzaminu jest wyznaczany w sesji poprawkowej i jest egzaminem ustnym – zestaw czterech pytań w tym jeden przypadek kliniczny</w:t>
            </w:r>
          </w:p>
          <w:p w14:paraId="79FF630E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 xml:space="preserve"> </w:t>
            </w:r>
          </w:p>
          <w:p w14:paraId="55880340" w14:textId="6868C165" w:rsidR="00BE4BB6" w:rsidRPr="00E52B92" w:rsidRDefault="00BE4BB6" w:rsidP="00E52B92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 xml:space="preserve">Osoba odpowiedzialna za dydaktykę: </w:t>
            </w:r>
            <w:r w:rsidR="003069C6" w:rsidRPr="00E52B92">
              <w:rPr>
                <w:rFonts w:asciiTheme="minorHAnsi" w:hAnsiTheme="minorHAnsi" w:cstheme="minorHAnsi"/>
                <w:bCs/>
                <w:szCs w:val="18"/>
              </w:rPr>
              <w:t>d</w:t>
            </w:r>
            <w:r w:rsidRPr="00E52B92">
              <w:rPr>
                <w:rFonts w:asciiTheme="minorHAnsi" w:hAnsiTheme="minorHAnsi" w:cstheme="minorHAnsi"/>
                <w:bCs/>
                <w:szCs w:val="18"/>
              </w:rPr>
              <w:t xml:space="preserve">r n. med. Leszek Kraj, Email- </w:t>
            </w:r>
            <w:hyperlink r:id="rId11" w:history="1">
              <w:r w:rsidRPr="00E52B92">
                <w:rPr>
                  <w:rStyle w:val="Hipercze"/>
                  <w:rFonts w:asciiTheme="minorHAnsi" w:hAnsiTheme="minorHAnsi" w:cstheme="minorHAnsi"/>
                  <w:bCs/>
                  <w:szCs w:val="18"/>
                </w:rPr>
                <w:t>leszek.kraj@wum.edu.pl</w:t>
              </w:r>
            </w:hyperlink>
          </w:p>
          <w:p w14:paraId="5DF18F21" w14:textId="77777777" w:rsidR="00BE4BB6" w:rsidRPr="00E52B92" w:rsidRDefault="00BE4BB6" w:rsidP="00E52B92">
            <w:pPr>
              <w:ind w:right="235"/>
              <w:rPr>
                <w:rFonts w:asciiTheme="minorHAnsi" w:hAnsiTheme="minorHAnsi" w:cstheme="minorHAnsi"/>
                <w:bCs/>
                <w:szCs w:val="18"/>
              </w:rPr>
            </w:pPr>
          </w:p>
          <w:p w14:paraId="677E6E8D" w14:textId="170CDFE0" w:rsidR="00014630" w:rsidRPr="00E52B92" w:rsidRDefault="00BE4BB6" w:rsidP="00E52B92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</w:rPr>
            </w:pPr>
            <w:r w:rsidRPr="00E52B92">
              <w:rPr>
                <w:rFonts w:asciiTheme="minorHAnsi" w:hAnsiTheme="minorHAnsi" w:cstheme="minorHAnsi"/>
                <w:bCs/>
                <w:szCs w:val="18"/>
              </w:rPr>
              <w:t>Kontakt email z Kliniką Onkologii – onkologia.csk@uckwum.pl</w:t>
            </w:r>
          </w:p>
        </w:tc>
      </w:tr>
    </w:tbl>
    <w:p w14:paraId="38D22AA0" w14:textId="431347D4" w:rsidR="00F016D9" w:rsidRDefault="00F016D9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66632671" w14:textId="77777777" w:rsidR="00E52B92" w:rsidRDefault="00E52B92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52832FE5" w14:textId="77777777" w:rsidR="00E52B92" w:rsidRDefault="00E52B92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</w:p>
    <w:p w14:paraId="07F0D207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3D4FDF04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68E1DE60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3E03D7B1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40844412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463DD5F0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7523CB1D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5D742B82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7D5AEB15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36E26BB2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6A2DCE2A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2E162BA3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208FCCAD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75C7065C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12AFC36C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2E2E5E7E" w14:textId="77777777" w:rsid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25726AA6" w14:textId="77777777" w:rsidR="00E52B92" w:rsidRP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</w:p>
    <w:p w14:paraId="3CB60DD7" w14:textId="54721040" w:rsidR="00E52B92" w:rsidRPr="00E52B92" w:rsidRDefault="00E52B92" w:rsidP="00E52B92">
      <w:pPr>
        <w:spacing w:after="160" w:line="259" w:lineRule="auto"/>
        <w:ind w:left="0" w:firstLine="0"/>
        <w:rPr>
          <w:kern w:val="2"/>
          <w:szCs w:val="18"/>
        </w:rPr>
      </w:pPr>
      <w:r w:rsidRPr="00E52B92">
        <w:rPr>
          <w:rFonts w:eastAsia="Segoe UI" w:cs="Tahoma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F2ED4F" wp14:editId="4410D2C1">
                <wp:simplePos x="0" y="0"/>
                <wp:positionH relativeFrom="column">
                  <wp:posOffset>0</wp:posOffset>
                </wp:positionH>
                <wp:positionV relativeFrom="paragraph">
                  <wp:posOffset>300355</wp:posOffset>
                </wp:positionV>
                <wp:extent cx="6400800" cy="519430"/>
                <wp:effectExtent l="0" t="0" r="19050" b="24130"/>
                <wp:wrapSquare wrapText="bothSides"/>
                <wp:docPr id="205000226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6D7DA" w14:textId="77777777" w:rsidR="00E52B92" w:rsidRPr="00704706" w:rsidRDefault="00E52B92" w:rsidP="00E52B92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704706">
                              <w:rPr>
                                <w:b/>
                                <w:bCs/>
                                <w:szCs w:val="18"/>
                              </w:rPr>
                              <w:t>UWAGA</w:t>
                            </w:r>
                          </w:p>
                          <w:p w14:paraId="6F138C1A" w14:textId="77777777" w:rsidR="00E52B92" w:rsidRPr="00704706" w:rsidRDefault="00E52B92" w:rsidP="00E52B92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704706">
                              <w:rPr>
                                <w:szCs w:val="18"/>
                              </w:rPr>
                              <w:t xml:space="preserve">Końcowe 10 minut ostatnich zajęć w bloku/semestrze/roku należy przeznaczyć na wypełnienie przez studentów </w:t>
                            </w:r>
                            <w:r w:rsidRPr="00704706">
                              <w:rPr>
                                <w:szCs w:val="18"/>
                              </w:rP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2ED4F" id="Pole tekstowe 1" o:spid="_x0000_s1027" type="#_x0000_t202" style="position:absolute;margin-left:0;margin-top:23.65pt;width:7in;height:40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">
                <v:textbox style="mso-fit-shape-to-text:t">
                  <w:txbxContent>
                    <w:p w14:paraId="2B86D7DA" w14:textId="77777777" w:rsidR="00E52B92" w:rsidRPr="00704706" w:rsidRDefault="00E52B92" w:rsidP="00E52B92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 w:rsidRPr="00704706">
                        <w:rPr>
                          <w:b/>
                          <w:bCs/>
                          <w:szCs w:val="18"/>
                        </w:rPr>
                        <w:t>UWAGA</w:t>
                      </w:r>
                    </w:p>
                    <w:p w14:paraId="6F138C1A" w14:textId="77777777" w:rsidR="00E52B92" w:rsidRPr="00704706" w:rsidRDefault="00E52B92" w:rsidP="00E52B92">
                      <w:pPr>
                        <w:jc w:val="center"/>
                        <w:rPr>
                          <w:szCs w:val="18"/>
                        </w:rPr>
                      </w:pPr>
                      <w:r w:rsidRPr="00704706">
                        <w:rPr>
                          <w:szCs w:val="18"/>
                        </w:rPr>
                        <w:t xml:space="preserve">Końcowe 10 minut ostatnich zajęć w bloku/semestrze/roku należy przeznaczyć na wypełnienie przez studentów </w:t>
                      </w:r>
                      <w:r w:rsidRPr="00704706">
                        <w:rPr>
                          <w:szCs w:val="18"/>
                        </w:rP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DCCE5" w14:textId="77777777" w:rsidR="00E52B92" w:rsidRPr="00E52B92" w:rsidRDefault="00E52B92" w:rsidP="00E52B92">
      <w:pPr>
        <w:ind w:left="0" w:firstLine="0"/>
        <w:rPr>
          <w:i/>
          <w:iCs/>
          <w:color w:val="auto"/>
          <w:szCs w:val="18"/>
        </w:rPr>
      </w:pPr>
    </w:p>
    <w:p w14:paraId="304DFEAE" w14:textId="43EBCFA1" w:rsidR="00E52B92" w:rsidRPr="00E52B92" w:rsidRDefault="00E52B92" w:rsidP="00E52B92">
      <w:pPr>
        <w:spacing w:after="34" w:line="252" w:lineRule="auto"/>
        <w:ind w:left="142" w:right="259" w:hanging="142"/>
        <w:jc w:val="center"/>
        <w:rPr>
          <w:i/>
          <w:iCs/>
          <w:noProof/>
          <w:szCs w:val="18"/>
        </w:rPr>
      </w:pPr>
      <w:bookmarkStart w:id="2" w:name="_Hlk141176063"/>
      <w:r w:rsidRPr="00E52B92">
        <w:rPr>
          <w:b/>
          <w:bCs/>
          <w:i/>
          <w:iCs/>
          <w:szCs w:val="18"/>
        </w:rPr>
        <w:t>„Prawa majątkowe, w tym autorskie, do sylabusa, przysługują WUM. Sylabus może być wykorzystywany dla celów związanych z kształceniem na studiach odbywanych w WUM. Korzystanie z sylabusa w innych celach wymaga zgody WUM."</w:t>
      </w:r>
      <w:bookmarkEnd w:id="2"/>
    </w:p>
    <w:sectPr w:rsidR="00E52B92" w:rsidRPr="00E52B92" w:rsidSect="00E165E7">
      <w:footerReference w:type="even" r:id="rId12"/>
      <w:footerReference w:type="default" r:id="rId13"/>
      <w:footerReference w:type="first" r:id="rId14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121B" w14:textId="77777777" w:rsidR="001B68B7" w:rsidRDefault="001B68B7">
      <w:pPr>
        <w:spacing w:after="0" w:line="240" w:lineRule="auto"/>
      </w:pPr>
      <w:r>
        <w:separator/>
      </w:r>
    </w:p>
  </w:endnote>
  <w:endnote w:type="continuationSeparator" w:id="0">
    <w:p w14:paraId="0B5B00C9" w14:textId="77777777" w:rsidR="001B68B7" w:rsidRDefault="001B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sz w:val="22"/>
      </w:rPr>
      <w:t>11</w:t>
    </w:r>
    <w:r w:rsidR="00000000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="00D928FC" w:rsidRPr="00D928FC">
      <w:rPr>
        <w:noProof/>
        <w:sz w:val="22"/>
      </w:rPr>
      <w:t>5</w:t>
    </w:r>
    <w:r w:rsidR="00000000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sz w:val="22"/>
      </w:rPr>
      <w:t>11</w:t>
    </w:r>
    <w:r w:rsidR="00000000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1D27" w14:textId="77777777" w:rsidR="001B68B7" w:rsidRDefault="001B68B7">
      <w:pPr>
        <w:spacing w:after="0" w:line="240" w:lineRule="auto"/>
      </w:pPr>
      <w:r>
        <w:separator/>
      </w:r>
    </w:p>
  </w:footnote>
  <w:footnote w:type="continuationSeparator" w:id="0">
    <w:p w14:paraId="6853352C" w14:textId="77777777" w:rsidR="001B68B7" w:rsidRDefault="001B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414"/>
    <w:multiLevelType w:val="hybridMultilevel"/>
    <w:tmpl w:val="B8D44296"/>
    <w:lvl w:ilvl="0" w:tplc="EC7ABE6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9B9036B"/>
    <w:multiLevelType w:val="hybridMultilevel"/>
    <w:tmpl w:val="B00C4400"/>
    <w:lvl w:ilvl="0" w:tplc="1E7A920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7C0"/>
    <w:multiLevelType w:val="hybridMultilevel"/>
    <w:tmpl w:val="C1A6AE86"/>
    <w:lvl w:ilvl="0" w:tplc="C5144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4"/>
  </w:num>
  <w:num w:numId="2" w16cid:durableId="2050952466">
    <w:abstractNumId w:val="3"/>
  </w:num>
  <w:num w:numId="3" w16cid:durableId="1419667679">
    <w:abstractNumId w:val="2"/>
  </w:num>
  <w:num w:numId="4" w16cid:durableId="1035236021">
    <w:abstractNumId w:val="1"/>
  </w:num>
  <w:num w:numId="5" w16cid:durableId="143343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0E8F"/>
    <w:rsid w:val="00014630"/>
    <w:rsid w:val="00042B01"/>
    <w:rsid w:val="000825E9"/>
    <w:rsid w:val="000A61A5"/>
    <w:rsid w:val="000C639F"/>
    <w:rsid w:val="000E3FC7"/>
    <w:rsid w:val="000E7357"/>
    <w:rsid w:val="00133592"/>
    <w:rsid w:val="00141A71"/>
    <w:rsid w:val="00160769"/>
    <w:rsid w:val="00181CEC"/>
    <w:rsid w:val="001B4491"/>
    <w:rsid w:val="001B68B7"/>
    <w:rsid w:val="001C78B8"/>
    <w:rsid w:val="001E07D5"/>
    <w:rsid w:val="001E63CB"/>
    <w:rsid w:val="001F028B"/>
    <w:rsid w:val="002066C4"/>
    <w:rsid w:val="002453B1"/>
    <w:rsid w:val="002F3B26"/>
    <w:rsid w:val="003069C6"/>
    <w:rsid w:val="0033275B"/>
    <w:rsid w:val="00345413"/>
    <w:rsid w:val="0035040A"/>
    <w:rsid w:val="00382A13"/>
    <w:rsid w:val="003A2874"/>
    <w:rsid w:val="00417C37"/>
    <w:rsid w:val="00422398"/>
    <w:rsid w:val="00427F40"/>
    <w:rsid w:val="004448F5"/>
    <w:rsid w:val="00470E8F"/>
    <w:rsid w:val="00476558"/>
    <w:rsid w:val="00477321"/>
    <w:rsid w:val="005818F5"/>
    <w:rsid w:val="00590D10"/>
    <w:rsid w:val="005944D4"/>
    <w:rsid w:val="005F78E2"/>
    <w:rsid w:val="0064087A"/>
    <w:rsid w:val="006A442B"/>
    <w:rsid w:val="006B012B"/>
    <w:rsid w:val="006C524C"/>
    <w:rsid w:val="006D018B"/>
    <w:rsid w:val="00724BB4"/>
    <w:rsid w:val="00724F33"/>
    <w:rsid w:val="00732CF5"/>
    <w:rsid w:val="00765160"/>
    <w:rsid w:val="00792FD5"/>
    <w:rsid w:val="007A130F"/>
    <w:rsid w:val="007E2A85"/>
    <w:rsid w:val="007F4BB3"/>
    <w:rsid w:val="00812318"/>
    <w:rsid w:val="00861D21"/>
    <w:rsid w:val="008A2F0E"/>
    <w:rsid w:val="008E592D"/>
    <w:rsid w:val="00900EC6"/>
    <w:rsid w:val="00901188"/>
    <w:rsid w:val="009B381A"/>
    <w:rsid w:val="009B62DF"/>
    <w:rsid w:val="009E635F"/>
    <w:rsid w:val="009F6016"/>
    <w:rsid w:val="00A3096F"/>
    <w:rsid w:val="00A42ACC"/>
    <w:rsid w:val="00A63CE6"/>
    <w:rsid w:val="00A865CE"/>
    <w:rsid w:val="00A97D1F"/>
    <w:rsid w:val="00AD2F54"/>
    <w:rsid w:val="00AD6DEE"/>
    <w:rsid w:val="00B41F75"/>
    <w:rsid w:val="00B5341A"/>
    <w:rsid w:val="00B5568B"/>
    <w:rsid w:val="00B8221A"/>
    <w:rsid w:val="00B93718"/>
    <w:rsid w:val="00B973EC"/>
    <w:rsid w:val="00BB23E6"/>
    <w:rsid w:val="00BE4BB6"/>
    <w:rsid w:val="00BF74E9"/>
    <w:rsid w:val="00BF7BFD"/>
    <w:rsid w:val="00C01834"/>
    <w:rsid w:val="00C174A8"/>
    <w:rsid w:val="00C24D59"/>
    <w:rsid w:val="00C92ECE"/>
    <w:rsid w:val="00CA3ACF"/>
    <w:rsid w:val="00D147A3"/>
    <w:rsid w:val="00D320E0"/>
    <w:rsid w:val="00D56CEB"/>
    <w:rsid w:val="00D928FC"/>
    <w:rsid w:val="00D93A54"/>
    <w:rsid w:val="00DD33B5"/>
    <w:rsid w:val="00DF679B"/>
    <w:rsid w:val="00E165E7"/>
    <w:rsid w:val="00E52B92"/>
    <w:rsid w:val="00E55362"/>
    <w:rsid w:val="00E6064C"/>
    <w:rsid w:val="00E817B4"/>
    <w:rsid w:val="00EB4E6F"/>
    <w:rsid w:val="00EE6DD6"/>
    <w:rsid w:val="00EF1F36"/>
    <w:rsid w:val="00F016D9"/>
    <w:rsid w:val="00F23FFA"/>
    <w:rsid w:val="00FB087B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aliases w:val="Styl moj"/>
    <w:basedOn w:val="Normalny"/>
    <w:link w:val="AkapitzlistZnak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aliases w:val="Tekst treści (2) + 11,5 pt"/>
    <w:qFormat/>
    <w:rsid w:val="00A865CE"/>
    <w:rPr>
      <w:b/>
      <w:bCs/>
    </w:rPr>
  </w:style>
  <w:style w:type="character" w:styleId="Hipercze">
    <w:name w:val="Hyperlink"/>
    <w:uiPriority w:val="99"/>
    <w:rsid w:val="00A865CE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Styl moj Znak"/>
    <w:link w:val="Akapitzlist"/>
    <w:uiPriority w:val="34"/>
    <w:locked/>
    <w:rsid w:val="00FB087B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zek.kraj@wum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nkologiaakademicka.wum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zek.kraj@wum.edu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Anna Badowska-Kozakiewicz</cp:lastModifiedBy>
  <cp:revision>2</cp:revision>
  <cp:lastPrinted>2023-08-30T08:33:00Z</cp:lastPrinted>
  <dcterms:created xsi:type="dcterms:W3CDTF">2023-11-15T13:00:00Z</dcterms:created>
  <dcterms:modified xsi:type="dcterms:W3CDTF">2023-11-15T13:00:00Z</dcterms:modified>
</cp:coreProperties>
</file>