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E001D8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FA4011" w:rsidRDefault="00EF1F36" w:rsidP="00FA4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FA4011" w:rsidRPr="00F1798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Profilaktyka chorób nowotworowych</w:t>
                  </w:r>
                </w:p>
                <w:p w:rsidR="009830BF" w:rsidRPr="009830BF" w:rsidRDefault="009830BF" w:rsidP="00FA4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830BF">
                    <w:rPr>
                      <w:rStyle w:val="rynqvb"/>
                      <w:b/>
                      <w:i/>
                    </w:rPr>
                    <w:t>Cancer prevention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C01834" w:rsidRDefault="009830BF" w:rsidP="005147B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 w:rsidR="005147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 w:rsidR="005147B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9830BF" w:rsidRPr="005147BD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384911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9830BF" w:rsidRPr="00384911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</w:tc>
      </w:tr>
      <w:tr w:rsidR="009830BF" w:rsidRPr="00C01834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9830BF" w:rsidRPr="005147BD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5147BD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9830BF" w:rsidRPr="005147BD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9830BF" w:rsidRPr="005147BD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5147BD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9830BF" w:rsidRPr="005147BD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  <w:tr w:rsidR="009830BF" w:rsidRPr="005147BD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5147BD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Anna M. Badowska-Kozakiewicz</w:t>
            </w:r>
          </w:p>
          <w:p w:rsidR="009830BF" w:rsidRPr="005147BD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abadowska@wum.edu.pl</w:t>
            </w:r>
          </w:p>
        </w:tc>
      </w:tr>
    </w:tbl>
    <w:p w:rsidR="00C01834" w:rsidRPr="005147BD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C92ECE" w:rsidRPr="00C01834" w:rsidRDefault="009830BF" w:rsidP="009830B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9830BF" w:rsidP="00D773DA">
            <w:pPr>
              <w:spacing w:after="160" w:line="259" w:lineRule="auto"/>
              <w:ind w:left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9830BF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9830BF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9830BF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Uzupełnienie i rozbudowanie wiedzy studentów na temat znaczenia prewencji pierwotnej oraz promocji zdrowia w zapobieganiu chorobom nowotworowym;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Nabycie wiedzy dotyczącej chorób nowotworowych nie tylko w aspekcie medycznym, ale także społecznym;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Zdobycie wiedzy, jakie działania są niezbędne, aby móc prowadzić efektywne działania profilaktyczne;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Ukazanie ram formalnych, które określają obecnie funkcjonowanie prewencji nowotworów w Polsce i na świecie;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C.W15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konsekwencje narażenia organizmu człowieka na różne czynniki chemiczne</w:t>
            </w:r>
          </w:p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biologiczne oraz zasady profilaktyki;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zdrowia i choroby, wpływ środowiska społecznego (rodziny, sieci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relacji społecznych) i nierówności społecznych oraz społeczno-kulturowych różnic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stan zdrowia, a także rolę stresu społecznego w zachowaniach zdrowotnych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autodestrukcyjnych;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społeczne czynniki wpływające na zachowania w zdrowiu i w chorobie, szczególnie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chorobie przewlekłej;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promocji zdrowia, jej zadania i główne kierunki działania, ze szczególnym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uwzględnieniem znajomości roli elementów zdrowego stylu życia;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zdrowia publicznego, jego cele, zadania oraz strukturę i organizację systemu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ochrony zdrowia na poziomie krajowym i światowym, a także wpływ uwarunkowań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ekonomicznych na możliwości ochrony zdrowia;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F93E5E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nie reagować;</w:t>
            </w:r>
          </w:p>
        </w:tc>
      </w:tr>
      <w:tr w:rsidR="00F93E5E" w:rsidRPr="00C01834" w:rsidTr="00F33C4E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krytycznie analizować piśmiennictwo medyczne, w tym w języku angielskim,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zagadnienia związane z zapobieganiem i wczesnym wykryciem choroby nowotworowej, a także ich złożoność. Jest świadomy konieczności interdyscyplinarnego podejścia do problemu choroby nowotworowej;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biologii nowotworów złośliwych;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prewencji pierwotnej nowotworów i promocji zdrowia;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epidemiologię nowotworów złośliwych w Polsce;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zaplanować skuteczne działania mogące w realny sposób przyczynić się do ograniczenia występowania poszczególnych nowotworów złośliwych lub/i ich wczesnego wykrycia;</w:t>
            </w:r>
          </w:p>
        </w:tc>
      </w:tr>
      <w:tr w:rsidR="00F93E5E" w:rsidRPr="00C01834" w:rsidTr="00AE037E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ocenić efektywność i zasadność określonych działań promocji zdrowia prowadzonych przez podmioty prywatne i publiczne;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 sposób interdyscyplinarny rozwiązywać problemy z zakresu prewencji pierwotnej i wczesnego wykrywania nowotworów;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E8667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86673" w:rsidRPr="00384911" w:rsidRDefault="00E86673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384911" w:rsidRDefault="00E86673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E86673" w:rsidRPr="00C01834" w:rsidTr="000637A6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86673" w:rsidRPr="00384911" w:rsidRDefault="00E86673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384911" w:rsidRDefault="00E8667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E86673" w:rsidRPr="00C01834" w:rsidTr="00676BF9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86673" w:rsidRPr="00384911" w:rsidRDefault="00E86673" w:rsidP="00E86673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E86673" w:rsidRPr="00384911" w:rsidRDefault="00E86673" w:rsidP="00E8667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Wprowadzenie do e-learningu. Zasady przeprowadzania i zaliczenia przedmiotu. Geneza i biologia choroby nowotworowej: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Czynniki inicjujące i promujące proces kancerogenezy,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Etapy procesu kancerogenezy,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Powstawanie przerzutów i drogi przerzutowania,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Powstawanie ogniska wtórnego,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Diagnostyka i leczenie,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Czynniki rokownicze i predykcyjne.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Epidemiologia i czynniki ryzyka dla wybranych nowotworów złośliwych w Polsce i na świecie: rak płuc, gruczołu krokowego, piersi, jelita grubego, pęcherza moczowego, żołądka, trzustki, </w:t>
            </w:r>
            <w:proofErr w:type="spellStart"/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czerniak</w:t>
            </w:r>
            <w:proofErr w:type="spellEnd"/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skóry: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Wyjaśnienie pojęć: zapadalność, umieralność, chorobowość, współczynnik przeżycia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•Etiopatogeneza nowotworów,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ryzyka,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Badania przesiewowe, zasady organizacji oraz kwalifikacji pacjentów,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Trendy i prognozy epidemiologiczne dotyczące wybranych nowotworów złośliwych w Polsce i na świecie.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Choroba nowotworowa jako wyzwanie społeczne i ekonomiczne: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choroby nowotworowej (postrzeganie choroby nowotworowej, postawy chorych i ich rodzin, przekonania dotyczące zapobiegania nowotworom, a także samej choroby, „terapie alternatywne”),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Koszty bezpośrednie i pośrednie związane z  chorobami nowotworowymi – perspektywa pacjenta, płatnika i perspektywa społeczna (m.in. wydatki poniesione na leki, diagnostykę, opiekę; utrata lub pomniejszenie zdolności do pracy; zmniejszony dochód PKB państwa),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Inwestycje w profilaktykę onkologiczną jako obietnica przyszłych oszczędności dla systemu opieki zdrowotnej,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Koszty nowoczesnych terapii onkologicznych , problem równości dostępu.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Promocja zdrowia i profilaktyka w onkologii: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Podstawowe definicje i zagadnienia (koncepcje zdrowia i choroby, promocja zdrowia, profilaktyka, edukacja zdrowotna, koncepcja pól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Lalonde’a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itd.),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Kamienie milowe rozwoju promocji zdrowia (m.in. Konferencja w Ałma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Acie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Strategia „Zdrowie dla Wszystkich”, Karta Ottawska na temat promocji zdrowia, itd.),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Profilaktyka pierwotna i wtórna (definicje, zastosowanie, badania profilaktyczne, badania przesiewowe),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Rola profilaktyki i edukacji zdrowotnej w zapobieganiu 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chorobom nowotworowym,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Zalecenia dotyczące badań przesiewowych w wybranych nowotworach złośliwych.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zachowań prozdrowotnych oraz modyfikowalne czynniki ryzyka rozwoju choroby nowotworowej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Umocowanie profilaktyki chorób nowotworowych w środowisku administracyjno-instytucjonalnym: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Ramowe akty prawne w Polsce i na świecie regulujące kwestie związane z promocją zdrowia, odnoszące się pośrednio i bezpośrednio do profilaktyki chorób nowotworowych (m.in. Narodowy Program Zwalczania Chorób Nowotworowych na lata 2016-2024, Ustawa o Zdrowiu Public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znym, Narodowy Program Zdrowia,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World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Health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Organization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WHO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positionpaper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on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mammography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screening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Główne agendy rządowe i pozarządowe w Polsce i na świecie zajmujące się zdrowiem i promocją zdrowia w powiązaniu z profilaktyką chorób nowotworowych. 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Zadania,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cele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strategiczne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działalności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Ministerstwo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Zdrowia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Centra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Onkologii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World Health Organization, International Agency on Cancer Research, US National Cancer Institute), 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samorządów w prowadzeniu działań związanych z promocją zdrowia, w tym prewencją nowotworową,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Rola i wpływ organizacji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pacjenckich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kształt profilaktyki i opieki onkologicznej w Polsce – osiągnięcia ostatnich lat.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wpływające na realizację efektywnej profilaktyki chorób nowotworowych: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formalne, organizacyjne i ludzkie (m.in. proces oceny, uruchomienia i ewaluacji programów profilaktycznych, wysokość środków na działania, ogólny poziom wiedzy na temat zdrowia i jego determinantów wśród adresatów działań promocji zdrowia),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Uwarunkowania zdrowia i środowiska wpływające na zdrowie (m.in. zasoby społeczne i kulturowe, sieci wsparcia społecznego, wykształcenie itd.),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Relacja pacjent – lekarz, jako jeden z głównych filarów prewencji nowotworowej u osób zdrowych, ale także dla działań promocji zdrowia u osób leczonych onkologicznie,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Główne bariery w prowadzeniu efektywnej profilaktyki chorób nowotworowych w Polsce.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8E7E1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Europejski Kodeks Walki z Rakiem (</w:t>
            </w:r>
            <w:proofErr w:type="spellStart"/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jako skuteczne narzędzie prewencji pierwotnej nowotworów: 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 i geneza powstania dokumentu,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Zalecenia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(publikacja 12 Sposobów na zdrowie),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Działania podejmowane w ramach promocji zaleceń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Rola personelu medycznego i pracowników oświaty w propagowaniu zaleceń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Współpraca z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Association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European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Cancer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Leagues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innymi agendami pracującymi nad propagowaniem zaleceń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8E7E1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Palenie tytoniu – bezwzględny kancerogen: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Papierosy, jako silny czynnik rakotwórczy (skład, potencjał uzależniający, wpływ na zdrowie, problem biernego palenia),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E-papierosy – dane dotyczące użycia, wpływ na zdrowie,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 palenia tytoniu wśród personelu medycznego,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Palenie tytoniu przez pacjentów w czasie leczenia onkologicznego (m.in. wpływ na przebieg leczenia i zagrożenie powstania przerzutów),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Możliwości leczenia choroby tytoniowej – leczenie farmakologiczne, wsparcie psychologiczne, rola narodowych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quitline’ów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przykładzie Polski, 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WHO Framework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Convention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on Tobacco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Control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(FCTC) – główne założenia strategicznego dokumentu.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8E7E1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Skuteczna i nowoczesna promocja zdrowotna w odniesieniu do chorób onkologicznych: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Skuteczne narzędzia w promowaniu prozdrowotnych zachowań w grupach ryzyka oraz w populacji generalnej,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Główne błędy popełniane w edukacji zdrowotnej (m.in. stosowanie założeń podejścia „spray and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pray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 względem udostępniania informacji),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wpływające na skuteczną edukację – m.in. teoria „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Burning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platform”/”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Need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urgency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Koncepcje działań wspierających promocje zdrowia w odniesieniu do chorób nowotworowych, stosowanie zasad opublikowanych w dokumencie „12 zasad w komunikacji zdrowotnej”,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Przykłady dobrych i złych praktyk w działaniach promujących zdrowie,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Marketing społeczny w profilaktyce nowotworowej - przykłady kampanii.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384911" w:rsidRDefault="006C419F" w:rsidP="006C419F">
            <w:pPr>
              <w:tabs>
                <w:tab w:val="left" w:pos="575"/>
                <w:tab w:val="left" w:pos="725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X.       </w:t>
            </w:r>
            <w:r w:rsid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podsumowujące. Współczesne kierunki rozwoju oraz znaczenie profilaktyki w onkologii.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E86673" w:rsidRPr="00384911" w:rsidRDefault="00E86673" w:rsidP="005D76A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C419F" w:rsidRPr="00384911" w:rsidRDefault="006C419F" w:rsidP="006C419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 xml:space="preserve">1. Jerzy B. Karski, Promocja Zdrowia, Wyd. IGNIS, Warszawa 1999, wyd. 3, </w:t>
            </w:r>
          </w:p>
          <w:p w:rsidR="006C419F" w:rsidRPr="00384911" w:rsidRDefault="006C419F" w:rsidP="006C419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2. Ustawa z dnia 11 września 2015 r. o zdrowiu publicznym,</w:t>
            </w:r>
          </w:p>
          <w:p w:rsidR="006C419F" w:rsidRPr="00384911" w:rsidRDefault="006C419F" w:rsidP="006C419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3. Rozporządzenie Rady Ministrów z dnia 4 sierpnia 2016 w sprawie Narodowego Programu Zdrowia na lata 2016-2020,</w:t>
            </w:r>
          </w:p>
          <w:p w:rsidR="00014630" w:rsidRPr="00C01834" w:rsidRDefault="006C419F" w:rsidP="006C419F">
            <w:pPr>
              <w:spacing w:after="0" w:line="259" w:lineRule="auto"/>
              <w:ind w:left="0" w:right="389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4. Narodowy Program Zwalczania Chorób Nowotworowych na lata 2016-2024.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5147BD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6C419F" w:rsidRDefault="006C419F" w:rsidP="006C419F">
            <w:pPr>
              <w:spacing w:after="0" w:line="259" w:lineRule="auto"/>
              <w:ind w:left="0" w:right="956" w:firstLine="0"/>
              <w:rPr>
                <w:color w:val="auto"/>
                <w:lang w:val="en-US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World Health Organization, Global Action Plan for the Prevention and Control of NCDs 2013-2020</w:t>
            </w:r>
          </w:p>
        </w:tc>
      </w:tr>
    </w:tbl>
    <w:p w:rsidR="00C01834" w:rsidRPr="006C419F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6C419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384911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C.W15, D.W1, D.W2,</w:t>
            </w:r>
          </w:p>
          <w:p w:rsidR="006C419F" w:rsidRPr="00384911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D.W14, G.W4, D.U2,</w:t>
            </w:r>
          </w:p>
          <w:p w:rsidR="006C419F" w:rsidRPr="00384911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D.U17, W1, W2, W3, W4, U1, U2, U3, K1, K2</w:t>
            </w:r>
          </w:p>
          <w:p w:rsidR="006C419F" w:rsidRPr="00C01834" w:rsidRDefault="006C419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384911" w:rsidRDefault="006C419F" w:rsidP="006C419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4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384911" w:rsidRDefault="006C419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6C419F" w:rsidRDefault="006C419F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6C419F" w:rsidRPr="00384911" w:rsidRDefault="006C419F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końcowe składa się z 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</w:t>
            </w:r>
            <w:r w:rsid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się przed sesją (informacje o 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terminie i godzinie kolokwium zostaną podane w październiku 202</w:t>
            </w:r>
            <w:r w:rsid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 w:rsidR="005147B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6C419F" w:rsidRPr="00384911" w:rsidRDefault="006C419F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C419F" w:rsidRPr="00384911" w:rsidRDefault="006C419F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opedeutyki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Onkologicznej działa Studenckie Koło Naukowe Biologii Komórki Nowotworowej. Osoby zainteresowane pracą w kole zapraszamy i prosimy o kontakt.</w:t>
            </w:r>
          </w:p>
          <w:p w:rsidR="006C419F" w:rsidRPr="00C01834" w:rsidRDefault="00E001D8" w:rsidP="006C419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9" w:history="1">
              <w:r w:rsidR="006C419F" w:rsidRPr="0038491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E001D8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92" w:rsidRDefault="00A61892">
      <w:pPr>
        <w:spacing w:after="0" w:line="240" w:lineRule="auto"/>
      </w:pPr>
      <w:r>
        <w:separator/>
      </w:r>
    </w:p>
  </w:endnote>
  <w:endnote w:type="continuationSeparator" w:id="0">
    <w:p w:rsidR="00A61892" w:rsidRDefault="00A6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E001D8">
    <w:pPr>
      <w:spacing w:after="0" w:line="259" w:lineRule="auto"/>
      <w:ind w:left="0" w:right="-23" w:firstLine="0"/>
      <w:jc w:val="right"/>
    </w:pPr>
    <w:r w:rsidRPr="00E001D8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E001D8">
      <w:fldChar w:fldCharType="begin"/>
    </w:r>
    <w:r w:rsidR="00181CEC">
      <w:instrText xml:space="preserve"> PAGE   \* MERGEFORMAT </w:instrText>
    </w:r>
    <w:r w:rsidRPr="00E001D8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E001D8">
    <w:pPr>
      <w:spacing w:after="0" w:line="259" w:lineRule="auto"/>
      <w:ind w:left="0" w:right="-23" w:firstLine="0"/>
      <w:jc w:val="right"/>
    </w:pPr>
    <w:r w:rsidRPr="00E001D8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E001D8">
      <w:fldChar w:fldCharType="begin"/>
    </w:r>
    <w:r w:rsidR="00181CEC">
      <w:instrText xml:space="preserve"> PAGE   \* MERGEFORMAT </w:instrText>
    </w:r>
    <w:r w:rsidRPr="00E001D8">
      <w:fldChar w:fldCharType="separate"/>
    </w:r>
    <w:r w:rsidR="005147BD" w:rsidRPr="005147BD">
      <w:rPr>
        <w:noProof/>
        <w:sz w:val="22"/>
      </w:rPr>
      <w:t>4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5147BD" w:rsidRPr="005147BD">
        <w:rPr>
          <w:noProof/>
          <w:sz w:val="22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E001D8">
    <w:pPr>
      <w:spacing w:after="0" w:line="259" w:lineRule="auto"/>
      <w:ind w:left="0" w:right="-23" w:firstLine="0"/>
      <w:jc w:val="right"/>
    </w:pPr>
    <w:r w:rsidRPr="00E001D8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E001D8">
      <w:fldChar w:fldCharType="begin"/>
    </w:r>
    <w:r w:rsidR="00181CEC">
      <w:instrText xml:space="preserve"> PAGE   \* MERGEFORMAT </w:instrText>
    </w:r>
    <w:r w:rsidRPr="00E001D8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92" w:rsidRDefault="00A61892">
      <w:pPr>
        <w:spacing w:after="0" w:line="240" w:lineRule="auto"/>
      </w:pPr>
      <w:r>
        <w:separator/>
      </w:r>
    </w:p>
  </w:footnote>
  <w:footnote w:type="continuationSeparator" w:id="0">
    <w:p w:rsidR="00A61892" w:rsidRDefault="00A6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39A1"/>
    <w:multiLevelType w:val="hybridMultilevel"/>
    <w:tmpl w:val="EBB071D2"/>
    <w:lvl w:ilvl="0" w:tplc="E18C3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7778"/>
    <w:rsid w:val="000C639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D0492"/>
    <w:rsid w:val="002F3B26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147BD"/>
    <w:rsid w:val="00562624"/>
    <w:rsid w:val="005818F5"/>
    <w:rsid w:val="00590D10"/>
    <w:rsid w:val="005944D4"/>
    <w:rsid w:val="005C7645"/>
    <w:rsid w:val="005D76A3"/>
    <w:rsid w:val="0064087A"/>
    <w:rsid w:val="006A442B"/>
    <w:rsid w:val="006A73C8"/>
    <w:rsid w:val="006B012B"/>
    <w:rsid w:val="006B6B0B"/>
    <w:rsid w:val="006C419F"/>
    <w:rsid w:val="006C524C"/>
    <w:rsid w:val="006D018B"/>
    <w:rsid w:val="006F1A6D"/>
    <w:rsid w:val="00724BB4"/>
    <w:rsid w:val="00724F33"/>
    <w:rsid w:val="00730714"/>
    <w:rsid w:val="00732CF5"/>
    <w:rsid w:val="00792FD5"/>
    <w:rsid w:val="00861D21"/>
    <w:rsid w:val="008A2F0E"/>
    <w:rsid w:val="008A3825"/>
    <w:rsid w:val="008B2234"/>
    <w:rsid w:val="008D2A3B"/>
    <w:rsid w:val="008E592D"/>
    <w:rsid w:val="008E7E13"/>
    <w:rsid w:val="009006B4"/>
    <w:rsid w:val="00900EC6"/>
    <w:rsid w:val="00901188"/>
    <w:rsid w:val="009830BF"/>
    <w:rsid w:val="009B62DF"/>
    <w:rsid w:val="009E635F"/>
    <w:rsid w:val="009F6016"/>
    <w:rsid w:val="00A3096F"/>
    <w:rsid w:val="00A37850"/>
    <w:rsid w:val="00A42ACC"/>
    <w:rsid w:val="00A61892"/>
    <w:rsid w:val="00A63CE6"/>
    <w:rsid w:val="00A97D1F"/>
    <w:rsid w:val="00AD2F54"/>
    <w:rsid w:val="00B04A6D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001D8"/>
    <w:rsid w:val="00E165E7"/>
    <w:rsid w:val="00E55362"/>
    <w:rsid w:val="00E6064C"/>
    <w:rsid w:val="00E70A1B"/>
    <w:rsid w:val="00E817B4"/>
    <w:rsid w:val="00E86673"/>
    <w:rsid w:val="00EB4E6F"/>
    <w:rsid w:val="00EE24F3"/>
    <w:rsid w:val="00EE6DD6"/>
    <w:rsid w:val="00EF1F36"/>
    <w:rsid w:val="00F016D9"/>
    <w:rsid w:val="00F17487"/>
    <w:rsid w:val="00F23FFA"/>
    <w:rsid w:val="00F93E5E"/>
    <w:rsid w:val="00FA4011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730714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30714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0714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730714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307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9830BF"/>
  </w:style>
  <w:style w:type="character" w:styleId="Hipercze">
    <w:name w:val="Hyperlink"/>
    <w:basedOn w:val="Domylnaczcionkaakapitu"/>
    <w:uiPriority w:val="99"/>
    <w:semiHidden/>
    <w:unhideWhenUsed/>
    <w:rsid w:val="006C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4FCC-9D88-4C5C-8E43-A7C38C81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2025-06-27T20:37:00Z</dcterms:created>
  <dcterms:modified xsi:type="dcterms:W3CDTF">2025-06-27T20:37:00Z</dcterms:modified>
</cp:coreProperties>
</file>