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122BA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4050A1" w:rsidRPr="001C06D6" w:rsidRDefault="00EF1F36" w:rsidP="004050A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  <w:r w:rsidR="004050A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Profilaktyka Onkologiczna</w:t>
                  </w:r>
                </w:p>
                <w:p w:rsidR="00EF1F36" w:rsidRPr="00900EC6" w:rsidRDefault="00EF1F36" w:rsidP="00EF1F36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4050A1" w:rsidRDefault="004050A1" w:rsidP="00F8364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0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202</w:t>
            </w:r>
            <w:r w:rsidR="00F836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4050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/202</w:t>
            </w:r>
            <w:r w:rsidR="00F836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4050A1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Wydział Farmaceutyczny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4050A1" w:rsidRDefault="004050A1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0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Farmacja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4050A1" w:rsidP="004050A1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 medyczne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B76B7D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Ogólnoakademicki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B76B7D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Jednolite magisterskie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B76B7D" w:rsidRDefault="00B76B7D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Stacjonarne 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Fakultatywny </w:t>
            </w:r>
          </w:p>
        </w:tc>
      </w:tr>
      <w:tr w:rsidR="00A63CE6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3CE6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Zaliczenie </w:t>
            </w:r>
          </w:p>
        </w:tc>
      </w:tr>
      <w:tr w:rsidR="00A63CE6" w:rsidRPr="00F8364C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76B7D" w:rsidRPr="008F7782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Zakład Pro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pedeutyki</w:t>
            </w:r>
            <w:r w:rsidRPr="008F7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Onkologicznej</w:t>
            </w:r>
          </w:p>
          <w:p w:rsidR="00B76B7D" w:rsidRPr="008F7782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ul. </w:t>
            </w:r>
            <w:r w:rsidRPr="001C06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Erazma Ciołka 27,01-445 Warszawa</w:t>
            </w:r>
          </w:p>
          <w:p w:rsidR="00B76B7D" w:rsidRPr="00EE281E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EE281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tel./fax. (022) 57-20-702</w:t>
            </w:r>
          </w:p>
          <w:p w:rsidR="00B76B7D" w:rsidRPr="00EE281E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EE281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nzx@wum.edu.pl</w:t>
            </w:r>
          </w:p>
          <w:p w:rsidR="00A63CE6" w:rsidRPr="00B76B7D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  <w:lang w:val="en-US"/>
              </w:rPr>
            </w:pP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B76B7D" w:rsidRDefault="00B76B7D" w:rsidP="00EF1F3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364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Prof. dr hab. n. med. </w:t>
            </w:r>
            <w:r w:rsidRPr="00B76B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Andrzej Deptała</w:t>
            </w:r>
          </w:p>
        </w:tc>
      </w:tr>
      <w:tr w:rsidR="006D018B" w:rsidRPr="00B76B7D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D018B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Prof. dr hab. n med.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</w:t>
            </w: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n. o zdr. Anna Badowska-Kozakiewicz </w:t>
            </w:r>
          </w:p>
          <w:p w:rsidR="00B76B7D" w:rsidRPr="00B76B7D" w:rsidRDefault="00B76B7D" w:rsidP="00B76B7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abadowska@wum.edu.pl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B76B7D" w:rsidRPr="00B76B7D" w:rsidRDefault="00B76B7D" w:rsidP="00B76B7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Prof. dr hab. n med.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</w:t>
            </w: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n. o zdr. Anna Badowska-Kozakiewicz </w:t>
            </w:r>
          </w:p>
          <w:p w:rsidR="006D018B" w:rsidRPr="00C01834" w:rsidRDefault="00B76B7D" w:rsidP="00B76B7D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abadowska@wum.edu.pl</w:t>
            </w:r>
          </w:p>
        </w:tc>
      </w:tr>
      <w:tr w:rsidR="006D018B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016B3E" w:rsidRPr="00B76B7D" w:rsidRDefault="00016B3E" w:rsidP="00016B3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Prof. dr hab. n med.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</w:t>
            </w: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n. o zdr. Anna Badowska-Kozakiewicz </w:t>
            </w:r>
          </w:p>
          <w:p w:rsidR="006D018B" w:rsidRPr="00C01834" w:rsidRDefault="00016B3E" w:rsidP="00016B3E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B76B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abadowska@wum.edu.pl</w:t>
            </w:r>
          </w:p>
        </w:tc>
      </w:tr>
    </w:tbl>
    <w:p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lastRenderedPageBreak/>
              <w:t>Informacje podstawowe</w:t>
            </w:r>
          </w:p>
        </w:tc>
      </w:tr>
      <w:tr w:rsidR="00C92ECE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016B3E" w:rsidRDefault="00016B3E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IV i V, semestr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016B3E" w:rsidRDefault="00016B3E" w:rsidP="00D773DA">
            <w:pPr>
              <w:spacing w:after="160" w:line="259" w:lineRule="auto"/>
              <w:ind w:left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C92ECE"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016B3E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016B3E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0,7</w:t>
            </w: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016B3E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016B3E" w:rsidRDefault="00016B3E" w:rsidP="00D773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6B3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0,3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107D26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107D26" w:rsidRDefault="005D78A3" w:rsidP="00D773DA">
            <w:pPr>
              <w:spacing w:after="0" w:line="259" w:lineRule="auto"/>
              <w:ind w:left="0" w:right="35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016B3E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zupełnienie i rozbudowanie wiedzy studentów na temat znaczenia prewencji pierwotnej oraz promocji zdrowia w zapobieganiu chorobom nowotworowym;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107D26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abycie wiedzy dotyczącej chorób nowotworowych nie tylko w aspekcie medycznym, ale także społecznym;</w:t>
            </w:r>
          </w:p>
        </w:tc>
      </w:tr>
      <w:tr w:rsidR="00C01834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107D26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dobycie wiedzy, jakie działania są niezbędne, aby móc prowadzić efektywne działania profilaktyczne;</w:t>
            </w:r>
          </w:p>
        </w:tc>
      </w:tr>
      <w:tr w:rsidR="00107D2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07D26" w:rsidRPr="00107D26" w:rsidRDefault="00107D26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07D26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kazanie ram formalnych, które określają obecnie funkcjonowanie prewencji nowotworów w Polsce i na świecie;</w:t>
            </w:r>
          </w:p>
        </w:tc>
      </w:tr>
      <w:tr w:rsidR="00107D26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07D26" w:rsidRPr="00107D26" w:rsidRDefault="00107D26" w:rsidP="00D773DA">
            <w:pPr>
              <w:spacing w:after="0" w:line="259" w:lineRule="auto"/>
              <w:ind w:left="33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07D26" w:rsidRPr="00107D26" w:rsidRDefault="005D78A3" w:rsidP="00D773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107D26" w:rsidRPr="00107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zbudzenie w absolwencie przekonania o konieczności interdyscyplinarnego podejścia do problematyki choroby nowotworowej;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107D2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07D26" w:rsidRPr="008F7782" w:rsidRDefault="00107D2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C.W15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107D26" w:rsidRPr="008F7782" w:rsidRDefault="00107D2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konsekwencje narażenia organizmu człowieka na różne czynniki chemiczne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biologiczne oraz zasady profilaktyki;</w:t>
            </w:r>
          </w:p>
        </w:tc>
      </w:tr>
      <w:tr w:rsidR="00582D8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82D86" w:rsidRPr="008F7782" w:rsidRDefault="00582D8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82D86" w:rsidRPr="008F7782" w:rsidRDefault="00582D8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społeczny wymiar zdrowia i choroby, wpływ środowiska społecznego (rodziny, sieci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relacji społecznych) i nierówności społecznych oraz społeczno-kulturowych różnic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stan zdrowia, a także rolę stresu społecznego w zachowaniach zdrowotnych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autodestrukcyjnych;</w:t>
            </w:r>
          </w:p>
        </w:tc>
      </w:tr>
      <w:tr w:rsidR="00582D8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82D86" w:rsidRPr="008F7782" w:rsidRDefault="00582D8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82D86" w:rsidRPr="008F7782" w:rsidRDefault="00582D8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społeczne czynniki wpływające na zachowania w zdrowiu i w chorobie, szczególnie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chorobie przewlekłej;</w:t>
            </w:r>
          </w:p>
        </w:tc>
      </w:tr>
      <w:tr w:rsidR="00582D86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82D86" w:rsidRPr="008F7782" w:rsidRDefault="00582D86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582D86" w:rsidRPr="008F7782" w:rsidRDefault="00582D86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promocji zdrowia, jej zadania i główne kierunki działania, ze szczególnym</w:t>
            </w:r>
            <w:r w:rsidR="00CD76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uwzględnieniem znajomości roli elementów zdrowego stylu życia;</w:t>
            </w:r>
          </w:p>
        </w:tc>
      </w:tr>
      <w:tr w:rsidR="00CD76AE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D76AE" w:rsidRPr="008F7782" w:rsidRDefault="00CD76AE" w:rsidP="00CD76AE">
            <w:pPr>
              <w:spacing w:after="0" w:line="259" w:lineRule="auto"/>
              <w:ind w:left="161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G.W4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D76AE" w:rsidRPr="008F7782" w:rsidRDefault="00CD76AE" w:rsidP="00CD76A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zdrowia publicznego, jego cele, zadania oraz strukturę i organizację systemu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ochrony zdrowia na poziomie krajowym i światowym, a także wpływ uwarunkowań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ekonomicznych na możliwości ochrony zdrowia;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A6544B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2D1370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dostrzegać oznaki zachowań antyzdrowotnych i autodestrukcyjnych oraz właściwie</w:t>
            </w:r>
          </w:p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nie reagować;</w:t>
            </w:r>
          </w:p>
        </w:tc>
      </w:tr>
      <w:tr w:rsidR="00A6544B" w:rsidRPr="00C01834" w:rsidTr="00E3000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2D1370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krytycznie analizować piśmiennictwo medyczne, w tym w języku angielskim,</w:t>
            </w:r>
          </w:p>
          <w:p w:rsidR="00A6544B" w:rsidRPr="008F7782" w:rsidRDefault="00A6544B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wyciągać wnioski;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61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zagadnienia związane z zapobieganiem i wczesnym wykryciem choroby nowotworowej, a także ich złożoność. Jest świadomy konieczności interdyscyplinarnego podejścia do problemu choroby nowotworowej;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61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biologii nowotworów złośliwych;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61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prewencji pierwotnej nowotworów i promocji zdrowia;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61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epidemiologię nowotworów złośliwych w Polsce;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CD76A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zaplanować skuteczne działania mogące w realny sposób przyczynić się do ograniczenia występowania poszczególnych nowotworów złośliwych lub/i ich wczesnego wykrycia;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ocenić efektywność i zasadność określonych działań promocji zdrowia prowadzonych przez podmioty prywatne i publiczne;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interdyscyplinarny rozwiązywać problemy z zakresu prewencji pierwotnej i wczesnego wykrywania nowotworów;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autonomicznego i odpowiedzialnego wykonywania powierzonych zadań w zakresie przedmiotu;</w:t>
            </w:r>
          </w:p>
        </w:tc>
      </w:tr>
      <w:tr w:rsidR="00A6544B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6544B" w:rsidRPr="008F7782" w:rsidRDefault="00A6544B" w:rsidP="00A6544B">
            <w:pPr>
              <w:spacing w:after="0" w:line="259" w:lineRule="auto"/>
              <w:ind w:left="33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z wykorzystaniem specjalistycznej nomenklatury;</w:t>
            </w:r>
          </w:p>
        </w:tc>
      </w:tr>
    </w:tbl>
    <w:p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6544B" w:rsidRPr="008F7782" w:rsidRDefault="00A6544B" w:rsidP="00A6544B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Seminaria e-learning</w:t>
            </w:r>
          </w:p>
          <w:p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1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Ogólna charakt</w:t>
            </w:r>
            <w:r w:rsidR="0099027B">
              <w:rPr>
                <w:rFonts w:ascii="Times New Roman" w:hAnsi="Times New Roman" w:cs="Times New Roman"/>
                <w:sz w:val="20"/>
                <w:szCs w:val="20"/>
              </w:rPr>
              <w:t xml:space="preserve">erystyka procesu nowotworowego: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niekontrolowane podziały, rozrost w miejscu = nowotwór in situ, powstawanie przerzutów i drogi przerzutowania, powstawanie ogniska wtórnego, podstawy rozpoznania nowotworu, podstawowe zasady terapii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2 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Działanie onkogenów w transformacji nowotworowej komórek: podstawy komórkowe i molekularne procesu nowotworzenia, rola onkogenów, białko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Rb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(retinoblastoma), rola białka p53 i mutacji jego genu, rodzina inhibitorów kinaz białka p16, p27, p21,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angiogeneza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neoangiogeneza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3 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Mechanizmy powstawania przerzutów komórek nowotworowych: rodzaje cząsteczek </w:t>
            </w:r>
            <w:r w:rsidR="0099027B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hezyjnych z uwzględnieniem oddziaływania płytek krwi i leukocytów z komórkami śródbłonka, inwazyjność komórek nowotworowych kluczem do ich rozprzestrzeniania się; sekrecja kolagenoz, wnikanie komórek nowotworowych do naczynia krwionośnego lub limfatycznego, osiedlanie się komórek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metastatycznych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w narządach obwodowych, cechy rozrostu ogniska wtórnego,  implikacje terapeutyczne (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antyintegryny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) , przeciwciała itp. unaczynienie nowotworów, </w:t>
            </w:r>
          </w:p>
          <w:p w:rsidR="00A6544B" w:rsidRPr="008F7782" w:rsidRDefault="00A6544B" w:rsidP="00A6544B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Wykład 4 (2 godziny)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Podział i obraz histologiczny nowotworów: podstawy klasyfikacji nowotworów, obraz histologiczny zmian przednowotworowych, obraz histologiczny zaawansowanego raka, obraz histologiczny zmian przerzutowych, zastosowanie barwień immunohistochemicznych w diagnostyce,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5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Apoptoza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i nowotwory: definicja i czynniki wywołujące apoptozę,  morfologia komórki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apoptotycznej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fazy procesu apoptozy,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kaspazy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molekularny mechanizm apoptozy, rola białka p53 w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apoptozie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rola mitochondriów w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apoptozie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6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- forma przeżycia czy śmierć komórki nowotworowej: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- definicja, molekularny mechanizm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autofagii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autofagia</w:t>
            </w:r>
            <w:proofErr w:type="spellEnd"/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programowana śmierć typu II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7 (2 godziny)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Współczesne sposoby diagnozowania i leczenia nowotworów: markery nowotworowe: biologia choroby nowotworowej, strategie rozpoznawania nowotworów, immunohistochemiczna diagnostyka onkologiczna - markery nowotworowe, epidemiologia i wyniki leczenia nowotworów, etiologia, objawy, profilaktyka nowotworów, lokalizacje narządowe i markery nowotworowe: rak piersi, rak trzonu macicy, rak jelita grubego, rak żołądka, rak gruczołu krokowego, rak pęcherza moczowego i inne, </w:t>
            </w:r>
          </w:p>
          <w:p w:rsidR="00A6544B" w:rsidRPr="008F7782" w:rsidRDefault="00A6544B" w:rsidP="00A6544B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b/>
                <w:sz w:val="20"/>
                <w:szCs w:val="20"/>
              </w:rPr>
              <w:t>Wykład 8 (1 godzina)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 Narodowy Program Zwalczania Chorób Nowotworowych: ustawa o ustanowieniu „Narodowego programu zwalczania chorób nowotworowych”.</w:t>
            </w:r>
          </w:p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C.W15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C.W15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C.W15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A6544B" w:rsidRPr="008F7782" w:rsidRDefault="00A6544B" w:rsidP="00A6544B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A3096F" w:rsidRPr="00C01834" w:rsidRDefault="00A6544B" w:rsidP="00A654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Jerzy B. Karski, Promocja Zdrowia, Wyd. IGNIS, Warszawa 1999, wyd. 3, </w:t>
            </w:r>
          </w:p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Deptała A. Onkologia w praktyce, Warszawa: Wydawnictwo Lekarskie PZWL,</w:t>
            </w:r>
          </w:p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Szczeklik A. Interna Szczeklika 2014 - Podręcznik chorób wewnętrznych 2014. MP Kraków 2014,</w:t>
            </w:r>
          </w:p>
          <w:p w:rsidR="00912A47" w:rsidRPr="008F7782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Ustawa z dnia 11 września 2015 r. o zdrowiu publicznym,</w:t>
            </w:r>
          </w:p>
          <w:p w:rsidR="00912A47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Rozporządzenie Rady Ministrów z dnia 4 sierpnia 2016 w sprawie Narodowego Programu Zdrowia na lata 2016-2020,</w:t>
            </w:r>
          </w:p>
          <w:p w:rsidR="00014630" w:rsidRPr="00912A47" w:rsidRDefault="00912A47" w:rsidP="00912A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2A47">
              <w:rPr>
                <w:rFonts w:ascii="Times New Roman" w:hAnsi="Times New Roman" w:cs="Times New Roman"/>
                <w:sz w:val="20"/>
                <w:szCs w:val="20"/>
              </w:rPr>
              <w:t>Narodowy Program Zwalczania Chorób Nowotworowych na lata 2016-2024.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F8364C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912A47" w:rsidRDefault="00912A47" w:rsidP="00912A47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right="1523"/>
              <w:rPr>
                <w:color w:val="auto"/>
                <w:lang w:val="en-US"/>
              </w:rPr>
            </w:pPr>
            <w:r w:rsidRPr="00912A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 Health Organization, Global Action Plan for the Prevention and Control of NCDs 2013-2020</w:t>
            </w:r>
          </w:p>
        </w:tc>
      </w:tr>
    </w:tbl>
    <w:p w:rsidR="00C01834" w:rsidRPr="00912A47" w:rsidRDefault="00C01834" w:rsidP="00E55362">
      <w:pPr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912A47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12A47" w:rsidRPr="008F7782" w:rsidRDefault="00912A47" w:rsidP="00912A47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C.W15, D.W1, D.W2,</w:t>
            </w:r>
          </w:p>
          <w:p w:rsidR="00912A47" w:rsidRPr="008F7782" w:rsidRDefault="00912A47" w:rsidP="00912A47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>D.W14, G.W4, D.U2,</w:t>
            </w:r>
          </w:p>
          <w:p w:rsidR="00912A47" w:rsidRPr="008F7782" w:rsidRDefault="00912A47" w:rsidP="00912A47">
            <w:pPr>
              <w:tabs>
                <w:tab w:val="left" w:pos="481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 xml:space="preserve">D.U17, W1, W2, W3, W4, U1, U2, </w:t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U3, K1, K2</w:t>
            </w:r>
          </w:p>
          <w:p w:rsidR="00912A47" w:rsidRPr="00C01834" w:rsidRDefault="00912A47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12A47" w:rsidRPr="008F7782" w:rsidRDefault="00912A47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Kolokwium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(on-line na platformie e-learning)</w:t>
            </w:r>
          </w:p>
          <w:p w:rsidR="00912A47" w:rsidRPr="008F7782" w:rsidRDefault="00912A47" w:rsidP="002D1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A47" w:rsidRPr="008F7782" w:rsidRDefault="00912A47" w:rsidP="002D1370">
            <w:pPr>
              <w:tabs>
                <w:tab w:val="left" w:pos="1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F77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12A47" w:rsidRPr="008F7782" w:rsidRDefault="00912A47" w:rsidP="002D13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0E3D75" w:rsidRDefault="000E3D75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0E3D75" w:rsidRDefault="000E3D75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0E3D75" w:rsidRPr="000E3D75" w:rsidRDefault="000E3D75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 końcowe składa się z 10 pytań jednokrotnego wyboru. Do uzyskania zaliczenia niezbędne jest zapoznanie się ze wszystkim materiałami zamieszczonymi na platformie e-learning.wum.edu.pl</w:t>
            </w:r>
            <w:r w:rsidR="003A10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(aktywność na platformie) i u</w:t>
            </w: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zyskanie co najmniej 60% punktów z kolokwium. </w:t>
            </w:r>
            <w:r w:rsidRPr="009902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Kolokwium końcowe w formie on-line odbędzie się przed sesją letnią 0</w:t>
            </w:r>
            <w:r w:rsidR="00F8364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1</w:t>
            </w:r>
            <w:r w:rsidRPr="009902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.06.202</w:t>
            </w:r>
            <w:r w:rsidR="00F8364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>6</w:t>
            </w:r>
            <w:r w:rsidRPr="0099027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t xml:space="preserve"> r. on-line na platformie e-learning – test będzie dostępny w godzinach od 8:00 do 20:00 (jedno wejście)</w:t>
            </w: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0E3D75" w:rsidRPr="000E3D75" w:rsidRDefault="000E3D75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E3D75" w:rsidRDefault="000E3D75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E3D7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Propedeutyki Onkologicznej działa Studenckie Koło Naukowe Biologii Komórki Nowotworowej. Osoby zainteresowane pracą w kole zapraszamy i prosimy o kontakt.</w:t>
            </w:r>
          </w:p>
          <w:p w:rsidR="0099027B" w:rsidRPr="000E3D75" w:rsidRDefault="0099027B" w:rsidP="000E3D75">
            <w:pPr>
              <w:spacing w:after="0" w:line="259" w:lineRule="auto"/>
              <w:ind w:left="0" w:right="235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  <w:p w:rsidR="000E3D75" w:rsidRPr="00C01834" w:rsidRDefault="000E3D75" w:rsidP="000E3D75">
            <w:pPr>
              <w:spacing w:after="0" w:line="259" w:lineRule="auto"/>
              <w:ind w:left="0" w:right="235" w:firstLine="0"/>
              <w:jc w:val="both"/>
              <w:rPr>
                <w:b/>
                <w:color w:val="auto"/>
              </w:rPr>
            </w:pPr>
          </w:p>
        </w:tc>
      </w:tr>
    </w:tbl>
    <w:p w:rsidR="000E3D75" w:rsidRDefault="00122BA6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p w:rsidR="000E3D75" w:rsidRPr="000E3D75" w:rsidRDefault="000E3D75" w:rsidP="000E3D75">
      <w:pPr>
        <w:rPr>
          <w:sz w:val="16"/>
          <w:szCs w:val="16"/>
        </w:rPr>
      </w:pPr>
    </w:p>
    <w:p w:rsidR="000E3D75" w:rsidRPr="000E3D75" w:rsidRDefault="000E3D75" w:rsidP="000E3D75">
      <w:pPr>
        <w:rPr>
          <w:sz w:val="16"/>
          <w:szCs w:val="16"/>
        </w:rPr>
      </w:pPr>
    </w:p>
    <w:p w:rsidR="000E3D75" w:rsidRPr="000E3D75" w:rsidRDefault="000E3D75" w:rsidP="000E3D75">
      <w:pPr>
        <w:rPr>
          <w:sz w:val="16"/>
          <w:szCs w:val="16"/>
        </w:rPr>
      </w:pPr>
    </w:p>
    <w:p w:rsidR="000E3D75" w:rsidRDefault="000E3D75" w:rsidP="000E3D75">
      <w:pPr>
        <w:rPr>
          <w:sz w:val="16"/>
          <w:szCs w:val="16"/>
        </w:rPr>
      </w:pP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 w:rsidRPr="005E7A9A">
        <w:rPr>
          <w:b/>
          <w:sz w:val="20"/>
          <w:szCs w:val="20"/>
        </w:rPr>
        <w:t>Podpis Kierownika Jednostki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 w:rsidRPr="000E3D75">
        <w:rPr>
          <w:b/>
          <w:sz w:val="20"/>
          <w:szCs w:val="20"/>
          <w:lang w:val="en-US"/>
        </w:rPr>
        <w:t>Prof. dr hab. n. med.</w:t>
      </w:r>
      <w:r>
        <w:rPr>
          <w:b/>
          <w:sz w:val="20"/>
          <w:szCs w:val="20"/>
          <w:lang w:val="en-US"/>
        </w:rPr>
        <w:t xml:space="preserve"> </w:t>
      </w:r>
      <w:r w:rsidRPr="000E3D75">
        <w:rPr>
          <w:b/>
          <w:sz w:val="20"/>
          <w:szCs w:val="20"/>
          <w:lang w:val="en-US"/>
        </w:rPr>
        <w:t xml:space="preserve"> </w:t>
      </w:r>
      <w:r w:rsidRPr="005E7A9A">
        <w:rPr>
          <w:b/>
          <w:sz w:val="20"/>
          <w:szCs w:val="20"/>
        </w:rPr>
        <w:t>Andrzej Deptała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 w:rsidRPr="005E7A9A">
        <w:rPr>
          <w:b/>
          <w:sz w:val="20"/>
          <w:szCs w:val="20"/>
        </w:rPr>
        <w:t>Podpis osoby odpowiedzialnej za sylabus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</w:p>
    <w:p w:rsidR="000E3D75" w:rsidRPr="00F8364C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  <w:lang w:val="en-US"/>
        </w:rPr>
      </w:pPr>
      <w:r w:rsidRPr="000E3D75">
        <w:rPr>
          <w:b/>
          <w:sz w:val="20"/>
          <w:szCs w:val="20"/>
        </w:rPr>
        <w:t xml:space="preserve">Prof. dr hab. n. med. i n. o zdr. </w:t>
      </w:r>
      <w:r w:rsidRPr="00F8364C">
        <w:rPr>
          <w:b/>
          <w:sz w:val="20"/>
          <w:szCs w:val="20"/>
          <w:lang w:val="en-US"/>
        </w:rPr>
        <w:t>Anna M. Badowska-Kozakiewicz</w:t>
      </w:r>
    </w:p>
    <w:p w:rsidR="000E3D75" w:rsidRPr="00F8364C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  <w:lang w:val="en-US"/>
        </w:rPr>
      </w:pPr>
      <w:r w:rsidRPr="00F8364C">
        <w:rPr>
          <w:b/>
          <w:sz w:val="20"/>
          <w:szCs w:val="20"/>
          <w:lang w:val="en-US"/>
        </w:rPr>
        <w:t xml:space="preserve">abadowska@wum.edu.pl </w:t>
      </w:r>
    </w:p>
    <w:p w:rsidR="000E3D75" w:rsidRPr="005E7A9A" w:rsidRDefault="000E3D75" w:rsidP="000E3D75">
      <w:pPr>
        <w:autoSpaceDE w:val="0"/>
        <w:autoSpaceDN w:val="0"/>
        <w:adjustRightInd w:val="0"/>
        <w:ind w:left="28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………………………………………………………………………………………………..</w:t>
      </w:r>
    </w:p>
    <w:p w:rsidR="000E3D75" w:rsidRPr="00384911" w:rsidRDefault="000E3D75" w:rsidP="000E3D75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E3D75" w:rsidRPr="008F7782" w:rsidRDefault="000E3D75" w:rsidP="000E3D75">
      <w:pPr>
        <w:rPr>
          <w:rFonts w:ascii="Times New Roman" w:hAnsi="Times New Roman" w:cs="Times New Roman"/>
          <w:sz w:val="20"/>
          <w:szCs w:val="20"/>
        </w:rPr>
      </w:pPr>
    </w:p>
    <w:p w:rsidR="000E3D75" w:rsidRDefault="000E3D75" w:rsidP="000E3D75">
      <w:pPr>
        <w:rPr>
          <w:sz w:val="16"/>
          <w:szCs w:val="16"/>
        </w:rPr>
      </w:pPr>
    </w:p>
    <w:p w:rsidR="00F016D9" w:rsidRPr="000E3D75" w:rsidRDefault="00F016D9" w:rsidP="000E3D75">
      <w:pPr>
        <w:jc w:val="center"/>
        <w:rPr>
          <w:sz w:val="16"/>
          <w:szCs w:val="16"/>
        </w:rPr>
      </w:pPr>
    </w:p>
    <w:sectPr w:rsidR="00F016D9" w:rsidRPr="000E3D75" w:rsidSect="008A382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D6" w:rsidRDefault="00BF1BD6">
      <w:pPr>
        <w:spacing w:after="0" w:line="240" w:lineRule="auto"/>
      </w:pPr>
      <w:r>
        <w:separator/>
      </w:r>
    </w:p>
  </w:endnote>
  <w:endnote w:type="continuationSeparator" w:id="0">
    <w:p w:rsidR="00BF1BD6" w:rsidRDefault="00BF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122BA6">
    <w:pPr>
      <w:spacing w:after="0" w:line="259" w:lineRule="auto"/>
      <w:ind w:left="0" w:right="-23" w:firstLine="0"/>
      <w:jc w:val="right"/>
    </w:pPr>
    <w:r w:rsidRPr="00122BA6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5VgIAAK4FAAAOAAAAZHJzL2Uyb0RvYy54bWykVNuO2jAQfa/Uf7D8XhLowu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nH3kOd3j5RweHucz+Y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C0YS7lWAgAArgUAAA4AAAAAAAAAAAAAAAAALgIAAGRycy9lMm9Eb2MueG1s&#10;UEsBAi0AFAAGAAgAAAAhAJ+TeYHiAAAADQEAAA8AAAAAAAAAAAAAAAAAsAQAAGRycy9kb3ducmV2&#10;LnhtbFBLBQYAAAAABAAEAPMAAAC/BQAAAAA=&#10;">
          <v:shape id="Shape 36257" o:spid="_x0000_s2054" style="position:absolute;width:64800;height:0;visibility:visible" coordsize="64800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adj="0,,0" path="m6480049,l,e" filled="f" strokecolor="#aaa">
            <v:stroke miterlimit="83231f" joinstyle="miter"/>
            <v:formulas/>
            <v:path arrowok="t" o:connecttype="segments" textboxrect="0,0,6480049,0"/>
          </v:shape>
          <w10:wrap type="square" anchorx="page" anchory="page"/>
        </v:group>
      </w:pict>
    </w:r>
    <w:r w:rsidRPr="00122BA6">
      <w:fldChar w:fldCharType="begin"/>
    </w:r>
    <w:r w:rsidR="00181CEC">
      <w:instrText xml:space="preserve"> PAGE   \* MERGEFORMAT </w:instrText>
    </w:r>
    <w:r w:rsidRPr="00122BA6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122BA6">
    <w:pPr>
      <w:spacing w:after="0" w:line="259" w:lineRule="auto"/>
      <w:ind w:left="0" w:right="-23" w:firstLine="0"/>
      <w:jc w:val="right"/>
    </w:pPr>
    <w:r w:rsidRPr="00122BA6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QVgIAAK4FAAAOAAAAZHJzL2Uyb0RvYy54bWykVNuO2jAQfa/Uf7D8XhIoy+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jF/yPP5IyUc3h7vZnc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EolMRBWAgAArgUAAA4AAAAAAAAAAAAAAAAALgIAAGRycy9lMm9Eb2MueG1s&#10;UEsBAi0AFAAGAAgAAAAhAJ+TeYHiAAAADQEAAA8AAAAAAAAAAAAAAAAAsAQAAGRycy9kb3ducmV2&#10;LnhtbFBLBQYAAAAABAAEAPMAAAC/BQAAAAA=&#10;">
          <v:shape id="Shape 36247" o:spid="_x0000_s2052" style="position:absolute;width:64800;height:0;visibility:visible" coordsize="64800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adj="0,,0" path="m6480049,l,e" filled="f" strokecolor="#aaa">
            <v:stroke miterlimit="83231f" joinstyle="miter"/>
            <v:formulas/>
            <v:path arrowok="t" o:connecttype="segments" textboxrect="0,0,6480049,0"/>
          </v:shape>
          <w10:wrap type="square" anchorx="page" anchory="page"/>
        </v:group>
      </w:pict>
    </w:r>
    <w:r w:rsidRPr="00122BA6">
      <w:fldChar w:fldCharType="begin"/>
    </w:r>
    <w:r w:rsidR="00181CEC">
      <w:instrText xml:space="preserve"> PAGE   \* MERGEFORMAT </w:instrText>
    </w:r>
    <w:r w:rsidRPr="00122BA6">
      <w:fldChar w:fldCharType="separate"/>
    </w:r>
    <w:r w:rsidR="00F8364C" w:rsidRPr="00F8364C">
      <w:rPr>
        <w:noProof/>
        <w:sz w:val="22"/>
      </w:rPr>
      <w:t>6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F8364C" w:rsidRPr="00F8364C">
        <w:rPr>
          <w:noProof/>
          <w:sz w:val="22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122BA6">
    <w:pPr>
      <w:spacing w:after="0" w:line="259" w:lineRule="auto"/>
      <w:ind w:left="0" w:right="-23" w:firstLine="0"/>
      <w:jc w:val="right"/>
    </w:pPr>
    <w:r w:rsidRPr="00122BA6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X4VwIAAK4FAAAOAAAAZHJzL2Uyb0RvYy54bWykVNtuGjEQfa/Uf7D8XnYhCUlWQFQ1LS9V&#10;GyXpBxivvbuSb7INC3/f8ewFClIeKA/L2J7LmTOXxdNeK7ITPjTWLOl0klMiDLdlY6ol/fP+48sD&#10;JSEyUzJljVjSgwj0afX506J1hZjZ2qpSeAJOTChat6R1jK7IssBroVmYWCcMPErrNYtw9FVWetaC&#10;d62yWZ7Ps9b60nnLRQhw+9w90hX6l1Lw+FvKICJRSwrYIn49fjfpm60WrKg8c3XDexjsChSaNQaC&#10;jq6eWWRk65sLV7rh3gYr44RbnVkpGy4wB8hmmp9ls/Z26zCXqmgrN9IE1J7xdLVb/mu39u7NvXhg&#10;onUVcIGnlMteep3+ASXZI2WHkTKxj4TD5fz2Ic9vHynh8PZ4N7vrGOU10H5hxOvvH5llQ8jsHyCt&#10;g9YIx+zD/2X/VjMnkNRQQPYvnjTlkt7MZzf3lBimoUlRhXRXSAtqjiSFIgBfVzGEDTfmyQq+DXEt&#10;LNLMdj9D7PqxHCRWDxLfm0H00NUf9rNjMdklhEkk7bFO6U7bnXi3+BpTjcYaDuUFgEcdZU51YYZO&#10;tLo3UE9hVotewNAgnyanTEKBDUI4g0GXikWcGN1E2ACq0bA+Zvd5PlCkDDhMte/IRikelEi4lXkV&#10;EuoG4KfoJPhq8015smMw51/xlxoRQKBqspGNUqNVfmkFkVPwpMqUq1nna0DTB0CXvaekKXDFnLvl&#10;PZpuz8C0AmvDtgFIoxHCsiaO9gZ2JOI+yTaJG1secEKREBgGpAaXAiLqF1jaOqdn1Dqu2dVfAAAA&#10;//8DAFBLAwQUAAYACAAAACEAn5N5geIAAAANAQAADwAAAGRycy9kb3ducmV2LnhtbEyPwU7DMBBE&#10;70j8g7VI3KhjwKEKcaqqAk4VEi1S1ds23iZRYzuK3ST9e1wucNzZ0cybfDGZlg3U+8ZZBWKWACNb&#10;Ot3YSsH39v1hDswHtBpbZ0nBhTwsitubHDPtRvtFwyZULIZYn6GCOoQu49yXNRn0M9eRjb+j6w2G&#10;ePYV1z2OMdy0/DFJUm6wsbGhxo5WNZWnzdko+BhxXD6Jt2F9Oq4u+6383K0FKXV/Ny1fgQWawp8Z&#10;rvgRHYrIdHBnqz1rFcxlnBKiLl+eU2BXh0ikBHb41VIBvMj5/xXFDwAAAP//AwBQSwECLQAUAAYA&#10;CAAAACEAtoM4kv4AAADhAQAAEwAAAAAAAAAAAAAAAAAAAAAAW0NvbnRlbnRfVHlwZXNdLnhtbFBL&#10;AQItABQABgAIAAAAIQA4/SH/1gAAAJQBAAALAAAAAAAAAAAAAAAAAC8BAABfcmVscy8ucmVsc1BL&#10;AQItABQABgAIAAAAIQD9m7X4VwIAAK4FAAAOAAAAAAAAAAAAAAAAAC4CAABkcnMvZTJvRG9jLnht&#10;bFBLAQItABQABgAIAAAAIQCfk3mB4gAAAA0BAAAPAAAAAAAAAAAAAAAAALEEAABkcnMvZG93bnJl&#10;di54bWxQSwUGAAAAAAQABADzAAAAwAUAAAAA&#10;">
          <v:shape id="Shape 36237" o:spid="_x0000_s2050" style="position:absolute;width:64800;height:0;visibility:visible" coordsize="648004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adj="0,,0" path="m6480049,l,e" filled="f" strokecolor="#aaa">
            <v:stroke miterlimit="83231f" joinstyle="miter"/>
            <v:formulas/>
            <v:path arrowok="t" o:connecttype="segments" textboxrect="0,0,6480049,0"/>
          </v:shape>
          <w10:wrap type="square" anchorx="page" anchory="page"/>
        </v:group>
      </w:pict>
    </w:r>
    <w:r w:rsidRPr="00122BA6">
      <w:fldChar w:fldCharType="begin"/>
    </w:r>
    <w:r w:rsidR="00181CEC">
      <w:instrText xml:space="preserve"> PAGE   \* MERGEFORMAT </w:instrText>
    </w:r>
    <w:r w:rsidRPr="00122BA6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D6" w:rsidRDefault="00BF1BD6">
      <w:pPr>
        <w:spacing w:after="0" w:line="240" w:lineRule="auto"/>
      </w:pPr>
      <w:r>
        <w:separator/>
      </w:r>
    </w:p>
  </w:footnote>
  <w:footnote w:type="continuationSeparator" w:id="0">
    <w:p w:rsidR="00BF1BD6" w:rsidRDefault="00BF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 w:rsidR="00657E43">
      <w:rPr>
        <w:rFonts w:ascii="Arial" w:eastAsia="Times New Roman" w:hAnsi="Arial" w:cs="Arial"/>
        <w:b/>
        <w:bCs/>
        <w:i/>
        <w:color w:val="auto"/>
        <w:sz w:val="16"/>
        <w:szCs w:val="20"/>
      </w:rPr>
      <w:t>…..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13AC"/>
    <w:multiLevelType w:val="hybridMultilevel"/>
    <w:tmpl w:val="D16C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27DF0"/>
    <w:multiLevelType w:val="hybridMultilevel"/>
    <w:tmpl w:val="2722B1DC"/>
    <w:lvl w:ilvl="0" w:tplc="C324BB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16B3E"/>
    <w:rsid w:val="00042B01"/>
    <w:rsid w:val="00046426"/>
    <w:rsid w:val="00065161"/>
    <w:rsid w:val="00067C31"/>
    <w:rsid w:val="000825E9"/>
    <w:rsid w:val="000A61A5"/>
    <w:rsid w:val="000C639F"/>
    <w:rsid w:val="000E3D75"/>
    <w:rsid w:val="000E7357"/>
    <w:rsid w:val="00107D26"/>
    <w:rsid w:val="00122BA6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F3B26"/>
    <w:rsid w:val="002F674C"/>
    <w:rsid w:val="0033275B"/>
    <w:rsid w:val="0035040A"/>
    <w:rsid w:val="00382A13"/>
    <w:rsid w:val="003A1039"/>
    <w:rsid w:val="003A2874"/>
    <w:rsid w:val="003A5E94"/>
    <w:rsid w:val="003F211F"/>
    <w:rsid w:val="004050A1"/>
    <w:rsid w:val="00417C37"/>
    <w:rsid w:val="00422398"/>
    <w:rsid w:val="00427F40"/>
    <w:rsid w:val="004343B9"/>
    <w:rsid w:val="004448F5"/>
    <w:rsid w:val="00455F69"/>
    <w:rsid w:val="00460E5A"/>
    <w:rsid w:val="00470E8F"/>
    <w:rsid w:val="00476558"/>
    <w:rsid w:val="00477321"/>
    <w:rsid w:val="00562624"/>
    <w:rsid w:val="005818F5"/>
    <w:rsid w:val="00582D86"/>
    <w:rsid w:val="00590D10"/>
    <w:rsid w:val="005944D4"/>
    <w:rsid w:val="005D78A3"/>
    <w:rsid w:val="0064087A"/>
    <w:rsid w:val="00657E43"/>
    <w:rsid w:val="006A442B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8016AD"/>
    <w:rsid w:val="00861D21"/>
    <w:rsid w:val="008A2F0E"/>
    <w:rsid w:val="008A3825"/>
    <w:rsid w:val="008B2234"/>
    <w:rsid w:val="008D2A3B"/>
    <w:rsid w:val="008E592D"/>
    <w:rsid w:val="00900EC6"/>
    <w:rsid w:val="00901188"/>
    <w:rsid w:val="00912A47"/>
    <w:rsid w:val="0099027B"/>
    <w:rsid w:val="009B62DF"/>
    <w:rsid w:val="009E635F"/>
    <w:rsid w:val="009F6016"/>
    <w:rsid w:val="00A3096F"/>
    <w:rsid w:val="00A42ACC"/>
    <w:rsid w:val="00A63CE6"/>
    <w:rsid w:val="00A6544B"/>
    <w:rsid w:val="00A97D1F"/>
    <w:rsid w:val="00AD2F54"/>
    <w:rsid w:val="00B5341A"/>
    <w:rsid w:val="00B5568B"/>
    <w:rsid w:val="00B76B7D"/>
    <w:rsid w:val="00B8221A"/>
    <w:rsid w:val="00B93718"/>
    <w:rsid w:val="00B973EC"/>
    <w:rsid w:val="00BB23E6"/>
    <w:rsid w:val="00BE7443"/>
    <w:rsid w:val="00BF1BD6"/>
    <w:rsid w:val="00BF74E9"/>
    <w:rsid w:val="00BF7BFD"/>
    <w:rsid w:val="00C01834"/>
    <w:rsid w:val="00C174A8"/>
    <w:rsid w:val="00C24D59"/>
    <w:rsid w:val="00C92ECE"/>
    <w:rsid w:val="00CA3ACF"/>
    <w:rsid w:val="00CD76AE"/>
    <w:rsid w:val="00D147A3"/>
    <w:rsid w:val="00D15889"/>
    <w:rsid w:val="00D3049E"/>
    <w:rsid w:val="00D317C9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8364C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067C31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67C31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67C31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067C3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067C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E3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F3F7-917C-41C5-8974-8D426F23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1415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2025-06-27T20:57:00Z</dcterms:created>
  <dcterms:modified xsi:type="dcterms:W3CDTF">2025-06-27T20:57:00Z</dcterms:modified>
</cp:coreProperties>
</file>