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067C31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4050A1" w:rsidRPr="001C06D6" w:rsidRDefault="00EF1F36" w:rsidP="004050A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4050A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Profilaktyka Onkologiczna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4050A1" w:rsidRDefault="004050A1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2024/2025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Wydział Farmaceutyczny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050A1" w:rsidRDefault="004050A1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Farmacja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4050A1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B76B7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B76B7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Stacjonarne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Fakultatywny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Zaliczenie </w:t>
            </w:r>
          </w:p>
        </w:tc>
      </w:tr>
      <w:tr w:rsidR="00A63CE6" w:rsidRPr="00B76B7D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pedeutyki</w:t>
            </w: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Onkologicznej</w:t>
            </w:r>
          </w:p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1C06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Erazma Ciołka 27,01-445 Warszawa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  <w:p w:rsidR="00A63CE6" w:rsidRPr="00B76B7D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  <w:lang w:val="en-US"/>
              </w:rPr>
            </w:pP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 n. med. Andrzej Deptała</w:t>
            </w:r>
          </w:p>
        </w:tc>
      </w:tr>
      <w:tr w:rsidR="006D018B" w:rsidRPr="00B76B7D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6B3E" w:rsidRPr="00B76B7D" w:rsidRDefault="00016B3E" w:rsidP="00016B3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016B3E" w:rsidP="00016B3E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IV i V, semestr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C92ECE"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0,7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0,3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right="35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016B3E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zupełnienie i rozbudowanie wiedzy studentów na temat znaczenia prewencji pierwotnej oraz promocji zdrowia w zapobieganiu chorobom nowotworowym;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abycie wiedzy dotyczącej chorób nowotworowych nie tylko w aspekcie medycznym, ale także społecznym;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dobycie wiedzy, jakie działania są niezbędne, aby móc prowadzić efektywne działania profilaktyczne;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kazanie ram formalnych, które określają obecnie funkcjonowanie prewencji nowotworów w Polsce i na świecie;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107D2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8F7782" w:rsidRDefault="00107D2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8F7782" w:rsidRDefault="00107D2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konsekwencje narażenia organizmu człowieka na różne czynniki chemiczne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biologiczne oraz zasady profilaktyki;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zdrowia i choroby, wpływ środowiska społecznego (rodziny, sieci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relacji społecznych) i nierówności społecznych oraz społeczno-kulturowych różnic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stan zdrowia, a także rolę stresu społecznego w zachowaniach zdrowotnych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autodestrukcyjnych;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społeczne czynniki wpływające na zachowania w zdrowiu i w chorobie, szczególnie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chorobie przewlekłej;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promocji zdrowia, jej zadania i główne kierunki działania, ze szczególnym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uwzględnieniem znajomości roli elementów zdrowego stylu życia;</w:t>
            </w:r>
          </w:p>
        </w:tc>
      </w:tr>
      <w:tr w:rsidR="00CD76AE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76AE" w:rsidRPr="008F7782" w:rsidRDefault="00CD76AE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D76AE" w:rsidRPr="008F7782" w:rsidRDefault="00CD76AE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zdrowia publicznego, jego cele, zadania oraz strukturę i organizację systemu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 zdrowia na poziomie krajowym i światowym, a także wpływ uwarunkowań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ekonomicznych na możliwości ochrony zdrowia;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A6544B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 reagować;</w:t>
            </w:r>
          </w:p>
        </w:tc>
      </w:tr>
      <w:tr w:rsidR="00A6544B" w:rsidRPr="00C01834" w:rsidTr="00E3000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analizować piśmiennictwo medyczne, w tym w języku angielskim,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związane z zapobieganiem i wczesnym wykryciem choroby nowotworowej, a także ich złożoność. Jest świadomy konieczności interdyscyplinarnego podejścia do problemu choroby nowotworowej;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biologii nowotworów złośliwych;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prewencji pierwotnej nowotworów i promocji zdrowia;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epidemiologię nowotworów złośliwych w Polsce;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CD76A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zaplanować skuteczne działania mogące w realny sposób przyczynić się do ograniczenia występowania poszczególnych nowotworów złośliwych lub/i ich wczesnego wykrycia;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ocenić efektywność i zasadność określonych działań promocji zdrowia prowadzonych przez podmioty prywatne i publiczne;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interdyscyplinarny rozwiązywać problemy z zakresu prewencji pierwotnej i wczesnego wykrywania nowotworów;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1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Ogólna charakt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 xml:space="preserve">erystyka procesu nowotworowego: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niekontrolowane podziały, rozrost w miejscu = nowotwór in situ, powstawanie przerzutów i drogi przerzutowania, powstawanie ogniska wtórnego, podstawy rozpoznania nowotworu, podstawowe zasady terapii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2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Działanie onkogenów w transformacji nowotworowej komórek: podstawy komórkowe i molekularne procesu nowotworzenia, rola onkogenów, białko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(retinoblastoma), rola białka p53 i mutacji jego genu, rodzina inhibitorów kinaz białka p16, p27, p21,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neoangiogeneza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3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Mechanizmy powstawania przerzutów komórek nowotworowych: rodzaje cząsteczek 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hezyjnych z uwzględnieniem oddziaływania płytek krwi i leukocytów z komórkami śródbłonka, inwazyjność komórek nowotworowych kluczem do ich rozprzestrzeniania się; sekrecja kolagenoz, wnikanie komórek nowotworowych do naczynia krwionośnego lub limfatycznego, osiedlanie się komórek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metastatycznych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 narządach obwodowych, cechy rozrostu ogniska wtórnego,  implikacje terapeutyczne (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antyintegryny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) , przeciwciała itp. unaczynienie nowotworów, </w:t>
            </w:r>
          </w:p>
          <w:p w:rsidR="00A6544B" w:rsidRPr="008F7782" w:rsidRDefault="00A6544B" w:rsidP="00A6544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 4 (2 godziny)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Podział i obraz histologiczny nowotworów: podstawy klasyfikacji nowotworów, obraz histologiczny zmian przednowotworowych, obraz histologiczny zaawansowanego raka, obraz histologiczny zmian przerzutowych, zastosowanie barwień immunohistochemicznych w diagnostyce,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5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i nowotwory: definicja i czynniki wywołujące apoptozę,  morfologia komórki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apoptotycznej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fazy procesu apoptozy,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kaspazy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molekularny mechanizm apoptozy, rola białka p53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rola mitochondriów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6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forma przeżycia czy śmierć komórki nowotworowej: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definicja, molekularny mechanizm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autofagii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programowana śmierć typu II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7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Współczesne sposoby diagnozowania i leczenia nowotworów: markery nowotworowe: biologia choroby nowotworowej, strategie rozpoznawania nowotworów, immunohistochemiczna diagnostyka onkologiczna - markery nowotworowe, epidemiologia i wyniki leczenia nowotworów, etiologia, objawy, profilaktyka nowotworów, lokalizacje narządowe i markery nowotworowe: rak piersi, rak trzonu macicy, rak jelita grubego, rak żołądka, rak gruczołu krokowego, rak pęcherza moczowego i inne,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8 (1 godzina)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Narodowy Program Zwalczania Chorób Nowotworowych: ustawa o ustanowieniu „Narodowego programu zwalczania chorób nowotworowych”.</w:t>
            </w:r>
          </w:p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3096F" w:rsidRPr="00C01834" w:rsidRDefault="00A6544B" w:rsidP="00A654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Jerzy B. Karski, Promocja Zdrowia, Wyd. IGNIS, Warszawa 1999, wyd. 3, 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Deptała A. Onkologia w praktyce, Warszawa: Wydawnictwo Lekarskie PZWL,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Szczeklik A. Interna Szczeklika 2014 - Podręcznik chorób wewnętrznych 2014. MP Kraków 2014,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Ustawa z dnia 11 września 2015 r. o zdrowiu publicznym,</w:t>
            </w:r>
          </w:p>
          <w:p w:rsid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Rozporządzenie Rady Ministrów z dnia 4 sierpnia 2016 w sprawie Narodowego Programu Zdrowia na lata 2016-2020,</w:t>
            </w:r>
          </w:p>
          <w:p w:rsidR="00014630" w:rsidRP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</w:rPr>
              <w:t>Narodowy Program Zwalczania Chorób Nowotworowych na lata 2016-2024.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912A4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912A47" w:rsidRDefault="00912A47" w:rsidP="00912A47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1523"/>
              <w:rPr>
                <w:color w:val="auto"/>
                <w:lang w:val="en-US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Health Organization, Global Action Plan for the Prevention and Control of NCDs 2013-2020</w:t>
            </w:r>
          </w:p>
        </w:tc>
      </w:tr>
    </w:tbl>
    <w:p w:rsidR="00C01834" w:rsidRPr="00912A47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912A47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C.W15, D.W1, D.W2,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D.W14, G.W4, D.U2,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D.U17, W1, W2, W3, W4, U1, U2,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U3, K1, K2</w:t>
            </w:r>
          </w:p>
          <w:p w:rsidR="00912A47" w:rsidRPr="00C01834" w:rsidRDefault="00912A47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(on-line na platformie e-learning)</w:t>
            </w:r>
          </w:p>
          <w:p w:rsidR="00912A47" w:rsidRPr="008F7782" w:rsidRDefault="00912A47" w:rsidP="002D1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A47" w:rsidRPr="008F7782" w:rsidRDefault="00912A47" w:rsidP="002D1370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P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10 pytań jednokrotnego wyboru. Do uzyskania zaliczenia niezbędne jest zapoznanie się ze wszystkim materiałami zamieszczonymi na platformie e-learning.wum.edu.pl</w:t>
            </w:r>
            <w:r w:rsidR="003A1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(aktywność na platformie) i u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zyskanie co najmniej 60% punktów z kolokwium. 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Kolokwium końcowe w formie on-line odbędzie się przed sesją letnią 02.06.2025 r. on-line na platformie e-learning – test będzie dostępny w godzinach od 8:00 do 20:00 (jedno wejście)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0E3D75" w:rsidRP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99027B" w:rsidRPr="000E3D75" w:rsidRDefault="0099027B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  <w:p w:rsidR="000E3D75" w:rsidRPr="00C01834" w:rsidRDefault="000E3D75" w:rsidP="000E3D75">
            <w:pPr>
              <w:spacing w:after="0" w:line="259" w:lineRule="auto"/>
              <w:ind w:left="0" w:right="235" w:firstLine="0"/>
              <w:jc w:val="both"/>
              <w:rPr>
                <w:b/>
                <w:color w:val="auto"/>
              </w:rPr>
            </w:pPr>
          </w:p>
        </w:tc>
      </w:tr>
    </w:tbl>
    <w:p w:rsidR="000E3D75" w:rsidRDefault="00067C31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Default="000E3D75" w:rsidP="000E3D75">
      <w:pPr>
        <w:rPr>
          <w:sz w:val="16"/>
          <w:szCs w:val="16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Kierownika Jednostki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0E3D75">
        <w:rPr>
          <w:b/>
          <w:sz w:val="20"/>
          <w:szCs w:val="20"/>
          <w:lang w:val="en-US"/>
        </w:rPr>
        <w:t>Prof. dr hab. n. med.</w:t>
      </w:r>
      <w:r>
        <w:rPr>
          <w:b/>
          <w:sz w:val="20"/>
          <w:szCs w:val="20"/>
          <w:lang w:val="en-US"/>
        </w:rPr>
        <w:t xml:space="preserve"> </w:t>
      </w:r>
      <w:r w:rsidRPr="000E3D75">
        <w:rPr>
          <w:b/>
          <w:sz w:val="20"/>
          <w:szCs w:val="20"/>
          <w:lang w:val="en-US"/>
        </w:rPr>
        <w:t xml:space="preserve"> </w:t>
      </w:r>
      <w:r w:rsidRPr="005E7A9A">
        <w:rPr>
          <w:b/>
          <w:sz w:val="20"/>
          <w:szCs w:val="20"/>
        </w:rPr>
        <w:t>Andrzej Deptała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osoby odpowiedzialnej za sylabus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0E3D75">
        <w:rPr>
          <w:b/>
          <w:sz w:val="20"/>
          <w:szCs w:val="20"/>
        </w:rPr>
        <w:t xml:space="preserve">Prof. dr hab. n. med. i n. o zdr. </w:t>
      </w:r>
      <w:r w:rsidRPr="005E7A9A">
        <w:rPr>
          <w:b/>
          <w:sz w:val="20"/>
          <w:szCs w:val="20"/>
        </w:rPr>
        <w:t>Anna M. Badowska-Kozakiewicz</w:t>
      </w:r>
    </w:p>
    <w:p w:rsidR="000E3D75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abadowska@wum.edu.pl</w:t>
      </w:r>
      <w:r w:rsidRPr="005E7A9A">
        <w:rPr>
          <w:b/>
          <w:sz w:val="20"/>
          <w:szCs w:val="20"/>
        </w:rPr>
        <w:t xml:space="preserve"> 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………………………………………………………………………………………………..</w:t>
      </w:r>
    </w:p>
    <w:p w:rsidR="000E3D75" w:rsidRPr="00384911" w:rsidRDefault="000E3D75" w:rsidP="000E3D75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E3D75" w:rsidRPr="008F7782" w:rsidRDefault="000E3D75" w:rsidP="000E3D75">
      <w:pPr>
        <w:rPr>
          <w:rFonts w:ascii="Times New Roman" w:hAnsi="Times New Roman" w:cs="Times New Roman"/>
          <w:sz w:val="20"/>
          <w:szCs w:val="20"/>
        </w:rPr>
      </w:pPr>
    </w:p>
    <w:p w:rsidR="000E3D75" w:rsidRDefault="000E3D75" w:rsidP="000E3D75">
      <w:pPr>
        <w:rPr>
          <w:sz w:val="16"/>
          <w:szCs w:val="16"/>
        </w:rPr>
      </w:pPr>
    </w:p>
    <w:p w:rsidR="00F016D9" w:rsidRPr="000E3D75" w:rsidRDefault="00F016D9" w:rsidP="000E3D75">
      <w:pPr>
        <w:jc w:val="center"/>
        <w:rPr>
          <w:sz w:val="16"/>
          <w:szCs w:val="16"/>
        </w:rPr>
      </w:pPr>
    </w:p>
    <w:sectPr w:rsidR="00F016D9" w:rsidRPr="000E3D75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94" w:rsidRDefault="003A5E94">
      <w:pPr>
        <w:spacing w:after="0" w:line="240" w:lineRule="auto"/>
      </w:pPr>
      <w:r>
        <w:separator/>
      </w:r>
    </w:p>
  </w:endnote>
  <w:endnote w:type="continuationSeparator" w:id="0">
    <w:p w:rsidR="003A5E94" w:rsidRDefault="003A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7C31">
    <w:pPr>
      <w:spacing w:after="0" w:line="259" w:lineRule="auto"/>
      <w:ind w:left="0" w:right="-23" w:firstLine="0"/>
      <w:jc w:val="right"/>
    </w:pPr>
    <w:r w:rsidRPr="00067C31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<v:shape id="Shape 36257" o:spid="_x0000_s2054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067C31">
      <w:fldChar w:fldCharType="begin"/>
    </w:r>
    <w:r w:rsidR="00181CEC">
      <w:instrText xml:space="preserve"> PAGE   \* MERGEFORMAT </w:instrText>
    </w:r>
    <w:r w:rsidRPr="00067C3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7C31">
    <w:pPr>
      <w:spacing w:after="0" w:line="259" w:lineRule="auto"/>
      <w:ind w:left="0" w:right="-23" w:firstLine="0"/>
      <w:jc w:val="right"/>
    </w:pPr>
    <w:r w:rsidRPr="00067C31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<v:shape id="Shape 36247" o:spid="_x0000_s2052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067C31">
      <w:fldChar w:fldCharType="begin"/>
    </w:r>
    <w:r w:rsidR="00181CEC">
      <w:instrText xml:space="preserve"> PAGE   \* MERGEFORMAT </w:instrText>
    </w:r>
    <w:r w:rsidRPr="00067C31">
      <w:fldChar w:fldCharType="separate"/>
    </w:r>
    <w:r w:rsidR="003A1039" w:rsidRPr="003A1039">
      <w:rPr>
        <w:noProof/>
        <w:sz w:val="22"/>
      </w:rPr>
      <w:t>6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3A1039" w:rsidRPr="003A1039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7C31">
    <w:pPr>
      <w:spacing w:after="0" w:line="259" w:lineRule="auto"/>
      <w:ind w:left="0" w:right="-23" w:firstLine="0"/>
      <w:jc w:val="right"/>
    </w:pPr>
    <w:r w:rsidRPr="00067C31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<v:shape id="Shape 36237" o:spid="_x0000_s2050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067C31">
      <w:fldChar w:fldCharType="begin"/>
    </w:r>
    <w:r w:rsidR="00181CEC">
      <w:instrText xml:space="preserve"> PAGE   \* MERGEFORMAT </w:instrText>
    </w:r>
    <w:r w:rsidRPr="00067C3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94" w:rsidRDefault="003A5E94">
      <w:pPr>
        <w:spacing w:after="0" w:line="240" w:lineRule="auto"/>
      </w:pPr>
      <w:r>
        <w:separator/>
      </w:r>
    </w:p>
  </w:footnote>
  <w:footnote w:type="continuationSeparator" w:id="0">
    <w:p w:rsidR="003A5E94" w:rsidRDefault="003A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657E43">
      <w:rPr>
        <w:rFonts w:ascii="Arial" w:eastAsia="Times New Roman" w:hAnsi="Arial" w:cs="Arial"/>
        <w:b/>
        <w:bCs/>
        <w:i/>
        <w:color w:val="auto"/>
        <w:sz w:val="16"/>
        <w:szCs w:val="20"/>
      </w:rPr>
      <w:t>…..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3AC"/>
    <w:multiLevelType w:val="hybridMultilevel"/>
    <w:tmpl w:val="D16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27DF0"/>
    <w:multiLevelType w:val="hybridMultilevel"/>
    <w:tmpl w:val="2722B1DC"/>
    <w:lvl w:ilvl="0" w:tplc="C324B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16B3E"/>
    <w:rsid w:val="00042B01"/>
    <w:rsid w:val="00046426"/>
    <w:rsid w:val="00065161"/>
    <w:rsid w:val="00067C31"/>
    <w:rsid w:val="000825E9"/>
    <w:rsid w:val="000A61A5"/>
    <w:rsid w:val="000C639F"/>
    <w:rsid w:val="000E3D75"/>
    <w:rsid w:val="000E7357"/>
    <w:rsid w:val="00107D26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F3B26"/>
    <w:rsid w:val="002F674C"/>
    <w:rsid w:val="0033275B"/>
    <w:rsid w:val="0035040A"/>
    <w:rsid w:val="00382A13"/>
    <w:rsid w:val="003A1039"/>
    <w:rsid w:val="003A2874"/>
    <w:rsid w:val="003A5E94"/>
    <w:rsid w:val="003F211F"/>
    <w:rsid w:val="004050A1"/>
    <w:rsid w:val="00417C37"/>
    <w:rsid w:val="00422398"/>
    <w:rsid w:val="00427F40"/>
    <w:rsid w:val="004343B9"/>
    <w:rsid w:val="004448F5"/>
    <w:rsid w:val="00455F69"/>
    <w:rsid w:val="00460E5A"/>
    <w:rsid w:val="00470E8F"/>
    <w:rsid w:val="00476558"/>
    <w:rsid w:val="00477321"/>
    <w:rsid w:val="00562624"/>
    <w:rsid w:val="005818F5"/>
    <w:rsid w:val="00582D86"/>
    <w:rsid w:val="00590D10"/>
    <w:rsid w:val="005944D4"/>
    <w:rsid w:val="005D78A3"/>
    <w:rsid w:val="0064087A"/>
    <w:rsid w:val="00657E43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016AD"/>
    <w:rsid w:val="00861D21"/>
    <w:rsid w:val="008A2F0E"/>
    <w:rsid w:val="008A3825"/>
    <w:rsid w:val="008B2234"/>
    <w:rsid w:val="008D2A3B"/>
    <w:rsid w:val="008E592D"/>
    <w:rsid w:val="00900EC6"/>
    <w:rsid w:val="00901188"/>
    <w:rsid w:val="00912A47"/>
    <w:rsid w:val="0099027B"/>
    <w:rsid w:val="009B62DF"/>
    <w:rsid w:val="009E635F"/>
    <w:rsid w:val="009F6016"/>
    <w:rsid w:val="00A3096F"/>
    <w:rsid w:val="00A42ACC"/>
    <w:rsid w:val="00A63CE6"/>
    <w:rsid w:val="00A6544B"/>
    <w:rsid w:val="00A97D1F"/>
    <w:rsid w:val="00AD2F54"/>
    <w:rsid w:val="00B5341A"/>
    <w:rsid w:val="00B5568B"/>
    <w:rsid w:val="00B76B7D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CD76AE"/>
    <w:rsid w:val="00D147A3"/>
    <w:rsid w:val="00D15889"/>
    <w:rsid w:val="00D3049E"/>
    <w:rsid w:val="00D317C9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67C31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67C31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67C31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67C3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67C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E3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9095-5274-4F95-8E90-BDAAFAF1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6</cp:revision>
  <cp:lastPrinted>2020-02-05T09:19:00Z</cp:lastPrinted>
  <dcterms:created xsi:type="dcterms:W3CDTF">2024-06-19T14:33:00Z</dcterms:created>
  <dcterms:modified xsi:type="dcterms:W3CDTF">2024-06-19T16:14:00Z</dcterms:modified>
</cp:coreProperties>
</file>